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5E31" w14:textId="3C66A3F6" w:rsidR="006A29E1" w:rsidRPr="00400E8D" w:rsidRDefault="006A29E1" w:rsidP="006A29E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400E8D">
        <w:rPr>
          <w:rFonts w:asciiTheme="minorHAnsi" w:hAnsiTheme="minorHAnsi" w:cstheme="minorHAnsi"/>
          <w:b/>
          <w:bCs/>
        </w:rPr>
        <w:t xml:space="preserve">Call for tender – Website </w:t>
      </w:r>
      <w:r w:rsidR="00191484">
        <w:rPr>
          <w:rFonts w:asciiTheme="minorHAnsi" w:hAnsiTheme="minorHAnsi" w:cstheme="minorHAnsi"/>
          <w:b/>
          <w:bCs/>
        </w:rPr>
        <w:t xml:space="preserve">development and design </w:t>
      </w:r>
      <w:proofErr w:type="gramStart"/>
      <w:r w:rsidR="00191484">
        <w:rPr>
          <w:rFonts w:asciiTheme="minorHAnsi" w:hAnsiTheme="minorHAnsi" w:cstheme="minorHAnsi"/>
          <w:b/>
          <w:bCs/>
        </w:rPr>
        <w:t>services</w:t>
      </w:r>
      <w:proofErr w:type="gramEnd"/>
    </w:p>
    <w:p w14:paraId="78E0698B" w14:textId="77777777" w:rsidR="006A29E1" w:rsidRPr="00400E8D" w:rsidRDefault="006A29E1" w:rsidP="006A29E1">
      <w:pPr>
        <w:pStyle w:val="NormalWeb"/>
        <w:spacing w:before="0" w:beforeAutospacing="0" w:after="120" w:afterAutospacing="0"/>
        <w:rPr>
          <w:rFonts w:asciiTheme="minorHAnsi" w:hAnsiTheme="minorHAnsi" w:cstheme="minorHAnsi"/>
          <w:i/>
          <w:iCs/>
          <w:szCs w:val="22"/>
          <w:lang w:val="en-GB"/>
        </w:rPr>
      </w:pPr>
    </w:p>
    <w:p w14:paraId="543E0157" w14:textId="77777777" w:rsidR="006A29E1" w:rsidRPr="00400E8D" w:rsidRDefault="006A29E1" w:rsidP="006A29E1">
      <w:pPr>
        <w:pStyle w:val="NormalWeb"/>
        <w:spacing w:before="0" w:beforeAutospacing="0" w:after="120" w:afterAutospacing="0"/>
        <w:rPr>
          <w:rFonts w:asciiTheme="minorHAnsi" w:hAnsiTheme="minorHAnsi" w:cstheme="minorHAnsi"/>
          <w:i/>
          <w:iCs/>
          <w:color w:val="000000"/>
          <w:lang w:val="en-GB"/>
        </w:rPr>
      </w:pPr>
      <w:r w:rsidRPr="00400E8D">
        <w:rPr>
          <w:rFonts w:asciiTheme="minorHAnsi" w:hAnsiTheme="minorHAnsi" w:cstheme="minorHAnsi"/>
          <w:i/>
          <w:iCs/>
          <w:szCs w:val="22"/>
          <w:lang w:val="en-GB"/>
        </w:rPr>
        <w:t>The Alliance of Liberals and Democrats for Europe Party (ALDE Party) is the third largest European political family, bringing together parties with common liberal, democrat and reform ideas from more than 30 European countries. The Brussels-based ALDE Party Secretariat supports the activities of the Party; organises its meetings; manages its external communication; and facilitates European policy development and networking amongst liberal parties. To support our growing activities, we are now seeking a service provider for</w:t>
      </w:r>
      <w:r w:rsidRPr="00400E8D">
        <w:rPr>
          <w:rFonts w:asciiTheme="minorHAnsi" w:hAnsiTheme="minorHAnsi" w:cstheme="minorHAnsi"/>
          <w:i/>
          <w:iCs/>
          <w:color w:val="000000"/>
          <w:lang w:val="en-GB"/>
        </w:rPr>
        <w:t>:</w:t>
      </w:r>
    </w:p>
    <w:p w14:paraId="69C64C95" w14:textId="3CC479B8" w:rsidR="006A29E1" w:rsidRPr="00400E8D" w:rsidRDefault="00191484" w:rsidP="006A29E1">
      <w:pPr>
        <w:pStyle w:val="NormalWeb"/>
        <w:spacing w:before="0"/>
        <w:jc w:val="center"/>
        <w:rPr>
          <w:rFonts w:asciiTheme="minorHAnsi" w:hAnsiTheme="minorHAnsi" w:cstheme="minorHAnsi"/>
          <w:b/>
          <w:iCs/>
          <w:color w:val="000000"/>
          <w:lang w:val="en-GB"/>
        </w:rPr>
      </w:pPr>
      <w:r>
        <w:rPr>
          <w:rFonts w:asciiTheme="minorHAnsi" w:hAnsiTheme="minorHAnsi" w:cstheme="minorHAnsi"/>
          <w:b/>
          <w:iCs/>
          <w:color w:val="000000"/>
          <w:lang w:val="en-GB"/>
        </w:rPr>
        <w:t>Development and design services for a new aldeparty.eu website</w:t>
      </w:r>
    </w:p>
    <w:p w14:paraId="2884A148" w14:textId="5C0AD607" w:rsidR="00AB5EB4" w:rsidRPr="00AB5EB4" w:rsidRDefault="00AF35C5" w:rsidP="006A29E1">
      <w:pPr>
        <w:pStyle w:val="NormalWeb"/>
        <w:spacing w:before="0" w:beforeAutospacing="0" w:after="120" w:afterAutospacing="0"/>
        <w:rPr>
          <w:rFonts w:asciiTheme="minorHAnsi" w:hAnsiTheme="minorHAnsi" w:cstheme="minorHAnsi"/>
          <w:b/>
          <w:bCs/>
          <w:szCs w:val="22"/>
          <w:lang w:val="en-GB"/>
        </w:rPr>
      </w:pPr>
      <w:r>
        <w:rPr>
          <w:rFonts w:asciiTheme="minorHAnsi" w:hAnsiTheme="minorHAnsi" w:cstheme="minorHAnsi"/>
          <w:b/>
          <w:bCs/>
          <w:szCs w:val="22"/>
          <w:lang w:val="en-GB"/>
        </w:rPr>
        <w:t>PURPOSE OF THE CONTRACT:</w:t>
      </w:r>
    </w:p>
    <w:p w14:paraId="7774D222" w14:textId="1567C4CD" w:rsidR="006A29E1" w:rsidRPr="00400E8D" w:rsidRDefault="006A29E1" w:rsidP="006A29E1">
      <w:pPr>
        <w:pStyle w:val="NormalWeb"/>
        <w:spacing w:before="0" w:beforeAutospacing="0" w:after="120" w:afterAutospacing="0"/>
        <w:rPr>
          <w:rFonts w:asciiTheme="minorHAnsi" w:hAnsiTheme="minorHAnsi" w:cstheme="minorHAnsi"/>
          <w:szCs w:val="22"/>
          <w:lang w:val="en-GB"/>
        </w:rPr>
      </w:pPr>
      <w:r w:rsidRPr="00400E8D">
        <w:rPr>
          <w:rFonts w:asciiTheme="minorHAnsi" w:hAnsiTheme="minorHAnsi" w:cstheme="minorHAnsi"/>
          <w:szCs w:val="22"/>
          <w:lang w:val="en-GB"/>
        </w:rPr>
        <w:t xml:space="preserve">During 2024, ALDE Party will invest in creating a new website, with a hard launch of the site expected to take place by </w:t>
      </w:r>
      <w:r w:rsidR="007F47D3">
        <w:rPr>
          <w:rFonts w:asciiTheme="minorHAnsi" w:hAnsiTheme="minorHAnsi" w:cstheme="minorHAnsi"/>
          <w:szCs w:val="22"/>
          <w:lang w:val="en-GB"/>
        </w:rPr>
        <w:t>October</w:t>
      </w:r>
      <w:r w:rsidRPr="00400E8D">
        <w:rPr>
          <w:rFonts w:asciiTheme="minorHAnsi" w:hAnsiTheme="minorHAnsi" w:cstheme="minorHAnsi"/>
          <w:szCs w:val="22"/>
          <w:lang w:val="en-GB"/>
        </w:rPr>
        <w:t xml:space="preserve"> 2024. The website is expected to operate on Odoo platform</w:t>
      </w:r>
      <w:r w:rsidR="007F47D3">
        <w:rPr>
          <w:rFonts w:asciiTheme="minorHAnsi" w:hAnsiTheme="minorHAnsi" w:cstheme="minorHAnsi"/>
          <w:szCs w:val="22"/>
          <w:lang w:val="en-GB"/>
        </w:rPr>
        <w:t xml:space="preserve"> and be compatible with this </w:t>
      </w:r>
      <w:r w:rsidR="00E16877">
        <w:rPr>
          <w:rFonts w:asciiTheme="minorHAnsi" w:hAnsiTheme="minorHAnsi" w:cstheme="minorHAnsi"/>
          <w:szCs w:val="22"/>
          <w:lang w:val="en-GB"/>
        </w:rPr>
        <w:t>platform’s</w:t>
      </w:r>
      <w:r w:rsidR="007F47D3">
        <w:rPr>
          <w:rFonts w:asciiTheme="minorHAnsi" w:hAnsiTheme="minorHAnsi" w:cstheme="minorHAnsi"/>
          <w:szCs w:val="22"/>
          <w:lang w:val="en-GB"/>
        </w:rPr>
        <w:t xml:space="preserve"> functionalities and features.</w:t>
      </w:r>
    </w:p>
    <w:p w14:paraId="55A64EC0" w14:textId="0F481D29" w:rsidR="006A29E1" w:rsidRPr="00400E8D" w:rsidRDefault="00AF35C5" w:rsidP="006A29E1">
      <w:pPr>
        <w:pStyle w:val="NormalWeb"/>
        <w:spacing w:before="0" w:beforeAutospacing="0" w:after="120" w:afterAutospacing="0"/>
        <w:rPr>
          <w:rFonts w:asciiTheme="minorHAnsi" w:hAnsiTheme="minorHAnsi" w:cstheme="minorHAnsi"/>
          <w:b/>
          <w:bCs/>
          <w:szCs w:val="22"/>
          <w:lang w:val="en-GB"/>
        </w:rPr>
      </w:pPr>
      <w:r>
        <w:rPr>
          <w:rFonts w:asciiTheme="minorHAnsi" w:hAnsiTheme="minorHAnsi" w:cstheme="minorHAnsi"/>
          <w:b/>
          <w:bCs/>
          <w:szCs w:val="22"/>
          <w:lang w:val="en-GB"/>
        </w:rPr>
        <w:t>REQUIRED SERVICES:</w:t>
      </w:r>
    </w:p>
    <w:p w14:paraId="6827F36A" w14:textId="417C2FBA" w:rsidR="006A29E1" w:rsidRPr="00400E8D" w:rsidRDefault="006A29E1" w:rsidP="006A29E1">
      <w:pPr>
        <w:pStyle w:val="NormalWeb"/>
        <w:spacing w:before="0" w:beforeAutospacing="0" w:after="120" w:afterAutospacing="0"/>
        <w:rPr>
          <w:rFonts w:asciiTheme="minorHAnsi" w:hAnsiTheme="minorHAnsi" w:cstheme="minorHAnsi"/>
          <w:szCs w:val="22"/>
          <w:lang w:val="en-GB"/>
        </w:rPr>
      </w:pPr>
      <w:r w:rsidRPr="00400E8D">
        <w:rPr>
          <w:rFonts w:asciiTheme="minorHAnsi" w:hAnsiTheme="minorHAnsi" w:cstheme="minorHAnsi"/>
          <w:szCs w:val="22"/>
          <w:lang w:val="en-GB"/>
        </w:rPr>
        <w:t>With proven experience in building</w:t>
      </w:r>
      <w:r w:rsidR="007F47D3">
        <w:rPr>
          <w:rFonts w:asciiTheme="minorHAnsi" w:hAnsiTheme="minorHAnsi" w:cstheme="minorHAnsi"/>
          <w:szCs w:val="22"/>
          <w:lang w:val="en-GB"/>
        </w:rPr>
        <w:t xml:space="preserve"> and designing</w:t>
      </w:r>
      <w:r w:rsidRPr="00400E8D">
        <w:rPr>
          <w:rFonts w:asciiTheme="minorHAnsi" w:hAnsiTheme="minorHAnsi" w:cstheme="minorHAnsi"/>
          <w:szCs w:val="22"/>
          <w:lang w:val="en-GB"/>
        </w:rPr>
        <w:t xml:space="preserve"> websites using Odoo platform, the following services are required from the side of the contractor:</w:t>
      </w:r>
    </w:p>
    <w:p w14:paraId="65138E7C" w14:textId="0931B2E1" w:rsidR="007F47D3" w:rsidRPr="00400E8D" w:rsidRDefault="007F47D3" w:rsidP="007F47D3">
      <w:pPr>
        <w:pStyle w:val="NormalWeb"/>
        <w:numPr>
          <w:ilvl w:val="0"/>
          <w:numId w:val="1"/>
        </w:numPr>
        <w:spacing w:before="0" w:beforeAutospacing="0" w:after="120" w:afterAutospacing="0"/>
        <w:rPr>
          <w:rFonts w:asciiTheme="minorHAnsi" w:hAnsiTheme="minorHAnsi" w:cstheme="minorHAnsi"/>
          <w:szCs w:val="22"/>
          <w:lang w:val="en-GB"/>
        </w:rPr>
      </w:pPr>
      <w:r w:rsidRPr="00400E8D">
        <w:rPr>
          <w:rFonts w:asciiTheme="minorHAnsi" w:hAnsiTheme="minorHAnsi" w:cstheme="minorHAnsi"/>
          <w:szCs w:val="22"/>
          <w:lang w:val="en-GB"/>
        </w:rPr>
        <w:t>Organise a round of consultations with relevant ALDE Party staff members to gain an overview for the scope and direction of the project</w:t>
      </w:r>
      <w:r w:rsidR="00AB5EB4">
        <w:rPr>
          <w:rFonts w:asciiTheme="minorHAnsi" w:hAnsiTheme="minorHAnsi" w:cstheme="minorHAnsi"/>
          <w:szCs w:val="22"/>
          <w:lang w:val="en-GB"/>
        </w:rPr>
        <w:t xml:space="preserve"> as well as the needs for the visual branding and look of the </w:t>
      </w:r>
      <w:proofErr w:type="gramStart"/>
      <w:r w:rsidR="00AB5EB4">
        <w:rPr>
          <w:rFonts w:asciiTheme="minorHAnsi" w:hAnsiTheme="minorHAnsi" w:cstheme="minorHAnsi"/>
          <w:szCs w:val="22"/>
          <w:lang w:val="en-GB"/>
        </w:rPr>
        <w:t>website</w:t>
      </w:r>
      <w:proofErr w:type="gramEnd"/>
    </w:p>
    <w:p w14:paraId="2E862A56" w14:textId="14B769A2" w:rsidR="007F47D3" w:rsidRDefault="007F47D3" w:rsidP="006A29E1">
      <w:pPr>
        <w:pStyle w:val="NormalWeb"/>
        <w:numPr>
          <w:ilvl w:val="0"/>
          <w:numId w:val="1"/>
        </w:numPr>
        <w:spacing w:before="0" w:beforeAutospacing="0" w:after="120" w:afterAutospacing="0"/>
        <w:rPr>
          <w:rFonts w:asciiTheme="minorHAnsi" w:hAnsiTheme="minorHAnsi" w:cstheme="minorHAnsi"/>
          <w:szCs w:val="22"/>
          <w:lang w:val="en-GB"/>
        </w:rPr>
      </w:pPr>
      <w:r>
        <w:rPr>
          <w:rFonts w:asciiTheme="minorHAnsi" w:hAnsiTheme="minorHAnsi" w:cstheme="minorHAnsi"/>
          <w:szCs w:val="22"/>
          <w:lang w:val="en-GB"/>
        </w:rPr>
        <w:t xml:space="preserve">Design a functional Odoo-based website which </w:t>
      </w:r>
      <w:proofErr w:type="gramStart"/>
      <w:r>
        <w:rPr>
          <w:rFonts w:asciiTheme="minorHAnsi" w:hAnsiTheme="minorHAnsi" w:cstheme="minorHAnsi"/>
          <w:szCs w:val="22"/>
          <w:lang w:val="en-GB"/>
        </w:rPr>
        <w:t>takes into account</w:t>
      </w:r>
      <w:proofErr w:type="gramEnd"/>
      <w:r>
        <w:rPr>
          <w:rFonts w:asciiTheme="minorHAnsi" w:hAnsiTheme="minorHAnsi" w:cstheme="minorHAnsi"/>
          <w:szCs w:val="22"/>
          <w:lang w:val="en-GB"/>
        </w:rPr>
        <w:t xml:space="preserve"> the complexity of the organisation’s needs</w:t>
      </w:r>
      <w:r w:rsidR="00B87BCF">
        <w:rPr>
          <w:rFonts w:asciiTheme="minorHAnsi" w:hAnsiTheme="minorHAnsi" w:cstheme="minorHAnsi"/>
          <w:szCs w:val="22"/>
          <w:lang w:val="en-GB"/>
        </w:rPr>
        <w:t>,</w:t>
      </w:r>
      <w:r w:rsidR="002C6574">
        <w:rPr>
          <w:rFonts w:asciiTheme="minorHAnsi" w:hAnsiTheme="minorHAnsi" w:cstheme="minorHAnsi"/>
          <w:szCs w:val="22"/>
          <w:lang w:val="en-GB"/>
        </w:rPr>
        <w:t xml:space="preserve"> as currently visible at </w:t>
      </w:r>
      <w:r w:rsidR="002C6574" w:rsidRPr="002C6574">
        <w:rPr>
          <w:rFonts w:asciiTheme="minorHAnsi" w:hAnsiTheme="minorHAnsi" w:cstheme="minorHAnsi"/>
          <w:b/>
          <w:bCs/>
          <w:szCs w:val="22"/>
          <w:lang w:val="en-GB"/>
        </w:rPr>
        <w:t>aldeparty.eu</w:t>
      </w:r>
      <w:r>
        <w:rPr>
          <w:rFonts w:asciiTheme="minorHAnsi" w:hAnsiTheme="minorHAnsi" w:cstheme="minorHAnsi"/>
          <w:szCs w:val="22"/>
          <w:lang w:val="en-GB"/>
        </w:rPr>
        <w:t>, including but not limited to different content types (e.g. articles, personal profiles, interactive maps, pdf uploads…), accessibility features (e.g. photo to text, text to speech), branding and visual identity (logos, photos, videos, typeface), and so on</w:t>
      </w:r>
    </w:p>
    <w:p w14:paraId="36A2E9AC" w14:textId="209E61C0" w:rsidR="006A29E1" w:rsidRPr="00400E8D" w:rsidRDefault="006A29E1" w:rsidP="006A29E1">
      <w:pPr>
        <w:pStyle w:val="NormalWeb"/>
        <w:numPr>
          <w:ilvl w:val="0"/>
          <w:numId w:val="1"/>
        </w:numPr>
        <w:spacing w:before="0" w:beforeAutospacing="0" w:after="120" w:afterAutospacing="0"/>
        <w:rPr>
          <w:rFonts w:asciiTheme="minorHAnsi" w:hAnsiTheme="minorHAnsi" w:cstheme="minorHAnsi"/>
          <w:szCs w:val="22"/>
          <w:lang w:val="en-GB"/>
        </w:rPr>
      </w:pPr>
      <w:r w:rsidRPr="00400E8D">
        <w:rPr>
          <w:rFonts w:asciiTheme="minorHAnsi" w:hAnsiTheme="minorHAnsi" w:cstheme="minorHAnsi"/>
          <w:szCs w:val="22"/>
          <w:lang w:val="en-GB"/>
        </w:rPr>
        <w:t>Propose additional tools, such as social media integration tools, website accessibility features</w:t>
      </w:r>
      <w:r w:rsidR="007F47D3">
        <w:rPr>
          <w:rFonts w:asciiTheme="minorHAnsi" w:hAnsiTheme="minorHAnsi" w:cstheme="minorHAnsi"/>
          <w:szCs w:val="22"/>
          <w:lang w:val="en-GB"/>
        </w:rPr>
        <w:t>, interactive elements</w:t>
      </w:r>
      <w:r w:rsidRPr="00400E8D">
        <w:rPr>
          <w:rFonts w:asciiTheme="minorHAnsi" w:hAnsiTheme="minorHAnsi" w:cstheme="minorHAnsi"/>
          <w:szCs w:val="22"/>
          <w:lang w:val="en-GB"/>
        </w:rPr>
        <w:t xml:space="preserve"> </w:t>
      </w:r>
      <w:r w:rsidR="007D0C31">
        <w:rPr>
          <w:rFonts w:asciiTheme="minorHAnsi" w:hAnsiTheme="minorHAnsi" w:cstheme="minorHAnsi"/>
          <w:szCs w:val="22"/>
          <w:lang w:val="en-GB"/>
        </w:rPr>
        <w:t>and</w:t>
      </w:r>
      <w:r w:rsidRPr="00400E8D">
        <w:rPr>
          <w:rFonts w:asciiTheme="minorHAnsi" w:hAnsiTheme="minorHAnsi" w:cstheme="minorHAnsi"/>
          <w:szCs w:val="22"/>
          <w:lang w:val="en-GB"/>
        </w:rPr>
        <w:t xml:space="preserve"> search engine functionalities, which make the website experience even more user-friendly, for admins and </w:t>
      </w:r>
      <w:proofErr w:type="gramStart"/>
      <w:r w:rsidRPr="00400E8D">
        <w:rPr>
          <w:rFonts w:asciiTheme="minorHAnsi" w:hAnsiTheme="minorHAnsi" w:cstheme="minorHAnsi"/>
          <w:szCs w:val="22"/>
          <w:lang w:val="en-GB"/>
        </w:rPr>
        <w:t>visitors</w:t>
      </w:r>
      <w:proofErr w:type="gramEnd"/>
    </w:p>
    <w:p w14:paraId="32C1A183" w14:textId="77777777" w:rsidR="006A29E1" w:rsidRDefault="006A29E1" w:rsidP="006A29E1">
      <w:pPr>
        <w:pStyle w:val="NormalWeb"/>
        <w:numPr>
          <w:ilvl w:val="0"/>
          <w:numId w:val="1"/>
        </w:numPr>
        <w:spacing w:before="0" w:beforeAutospacing="0" w:after="120" w:afterAutospacing="0"/>
        <w:rPr>
          <w:rFonts w:asciiTheme="minorHAnsi" w:hAnsiTheme="minorHAnsi" w:cstheme="minorHAnsi"/>
          <w:szCs w:val="22"/>
          <w:lang w:val="en-GB"/>
        </w:rPr>
      </w:pPr>
      <w:r w:rsidRPr="00400E8D">
        <w:rPr>
          <w:rFonts w:asciiTheme="minorHAnsi" w:hAnsiTheme="minorHAnsi" w:cstheme="minorHAnsi"/>
          <w:szCs w:val="22"/>
          <w:lang w:val="en-GB"/>
        </w:rPr>
        <w:t xml:space="preserve">Consult and liaise with relevant ALDE Party staff members on a regular basis to ensure the design and functionalities of the developed website are responding to the necessary needs and </w:t>
      </w:r>
      <w:proofErr w:type="gramStart"/>
      <w:r w:rsidRPr="00400E8D">
        <w:rPr>
          <w:rFonts w:asciiTheme="minorHAnsi" w:hAnsiTheme="minorHAnsi" w:cstheme="minorHAnsi"/>
          <w:szCs w:val="22"/>
          <w:lang w:val="en-GB"/>
        </w:rPr>
        <w:t>expectations</w:t>
      </w:r>
      <w:proofErr w:type="gramEnd"/>
    </w:p>
    <w:p w14:paraId="21186B7B" w14:textId="11AF354A" w:rsidR="00291B0E" w:rsidRDefault="00291B0E" w:rsidP="006A29E1">
      <w:pPr>
        <w:pStyle w:val="NormalWeb"/>
        <w:numPr>
          <w:ilvl w:val="0"/>
          <w:numId w:val="1"/>
        </w:numPr>
        <w:spacing w:before="0" w:beforeAutospacing="0" w:after="120" w:afterAutospacing="0"/>
        <w:rPr>
          <w:rFonts w:asciiTheme="minorHAnsi" w:hAnsiTheme="minorHAnsi" w:cstheme="minorHAnsi"/>
          <w:szCs w:val="22"/>
          <w:lang w:val="en-GB"/>
        </w:rPr>
      </w:pPr>
      <w:r>
        <w:rPr>
          <w:rFonts w:asciiTheme="minorHAnsi" w:hAnsiTheme="minorHAnsi" w:cstheme="minorHAnsi"/>
          <w:szCs w:val="22"/>
          <w:lang w:val="en-GB"/>
        </w:rPr>
        <w:t xml:space="preserve">Import the relevant existing content from the current aldeparty.eu </w:t>
      </w:r>
      <w:proofErr w:type="gramStart"/>
      <w:r>
        <w:rPr>
          <w:rFonts w:asciiTheme="minorHAnsi" w:hAnsiTheme="minorHAnsi" w:cstheme="minorHAnsi"/>
          <w:szCs w:val="22"/>
          <w:lang w:val="en-GB"/>
        </w:rPr>
        <w:t>website</w:t>
      </w:r>
      <w:proofErr w:type="gramEnd"/>
    </w:p>
    <w:p w14:paraId="0A613D41" w14:textId="2AF069DC" w:rsidR="007D0C31" w:rsidRPr="00400E8D" w:rsidRDefault="007D0C31" w:rsidP="006A29E1">
      <w:pPr>
        <w:pStyle w:val="NormalWeb"/>
        <w:numPr>
          <w:ilvl w:val="0"/>
          <w:numId w:val="1"/>
        </w:numPr>
        <w:spacing w:before="0" w:beforeAutospacing="0" w:after="120" w:afterAutospacing="0"/>
        <w:rPr>
          <w:rFonts w:asciiTheme="minorHAnsi" w:hAnsiTheme="minorHAnsi" w:cstheme="minorHAnsi"/>
          <w:szCs w:val="22"/>
          <w:lang w:val="en-GB"/>
        </w:rPr>
      </w:pPr>
      <w:r>
        <w:rPr>
          <w:rFonts w:asciiTheme="minorHAnsi" w:hAnsiTheme="minorHAnsi" w:cstheme="minorHAnsi"/>
          <w:szCs w:val="22"/>
          <w:lang w:val="en-GB"/>
        </w:rPr>
        <w:t xml:space="preserve">Hand over the site ready to launch by the agreed </w:t>
      </w:r>
      <w:proofErr w:type="gramStart"/>
      <w:r>
        <w:rPr>
          <w:rFonts w:asciiTheme="minorHAnsi" w:hAnsiTheme="minorHAnsi" w:cstheme="minorHAnsi"/>
          <w:szCs w:val="22"/>
          <w:lang w:val="en-GB"/>
        </w:rPr>
        <w:t>deadline</w:t>
      </w:r>
      <w:proofErr w:type="gramEnd"/>
    </w:p>
    <w:p w14:paraId="495DEF83" w14:textId="77777777" w:rsidR="006A29E1" w:rsidRPr="00400E8D" w:rsidRDefault="006A29E1" w:rsidP="006A29E1">
      <w:pPr>
        <w:pStyle w:val="NormalWeb"/>
        <w:numPr>
          <w:ilvl w:val="0"/>
          <w:numId w:val="1"/>
        </w:numPr>
        <w:spacing w:before="0" w:beforeAutospacing="0" w:after="120" w:afterAutospacing="0"/>
        <w:rPr>
          <w:rFonts w:asciiTheme="minorHAnsi" w:hAnsiTheme="minorHAnsi" w:cstheme="minorHAnsi"/>
          <w:szCs w:val="22"/>
          <w:lang w:val="en-GB"/>
        </w:rPr>
      </w:pPr>
      <w:r w:rsidRPr="00400E8D">
        <w:rPr>
          <w:rFonts w:asciiTheme="minorHAnsi" w:hAnsiTheme="minorHAnsi" w:cstheme="minorHAnsi"/>
          <w:szCs w:val="22"/>
          <w:lang w:val="en-GB"/>
        </w:rPr>
        <w:lastRenderedPageBreak/>
        <w:t xml:space="preserve">Provide access to the relevant CSS/HTML coding ahead of the handover of the </w:t>
      </w:r>
      <w:proofErr w:type="gramStart"/>
      <w:r w:rsidRPr="00400E8D">
        <w:rPr>
          <w:rFonts w:asciiTheme="minorHAnsi" w:hAnsiTheme="minorHAnsi" w:cstheme="minorHAnsi"/>
          <w:szCs w:val="22"/>
          <w:lang w:val="en-GB"/>
        </w:rPr>
        <w:t>site</w:t>
      </w:r>
      <w:proofErr w:type="gramEnd"/>
    </w:p>
    <w:p w14:paraId="33BA5506" w14:textId="77777777" w:rsidR="006A29E1" w:rsidRPr="00400E8D" w:rsidRDefault="006A29E1" w:rsidP="006A29E1">
      <w:pPr>
        <w:pStyle w:val="NormalWeb"/>
        <w:numPr>
          <w:ilvl w:val="0"/>
          <w:numId w:val="1"/>
        </w:numPr>
        <w:spacing w:before="0" w:beforeAutospacing="0" w:after="120" w:afterAutospacing="0"/>
        <w:rPr>
          <w:rFonts w:asciiTheme="minorHAnsi" w:hAnsiTheme="minorHAnsi" w:cstheme="minorHAnsi"/>
          <w:szCs w:val="22"/>
          <w:lang w:val="en-GB"/>
        </w:rPr>
      </w:pPr>
      <w:r w:rsidRPr="00400E8D">
        <w:rPr>
          <w:rFonts w:asciiTheme="minorHAnsi" w:hAnsiTheme="minorHAnsi" w:cstheme="minorHAnsi"/>
          <w:szCs w:val="22"/>
          <w:lang w:val="en-GB"/>
        </w:rPr>
        <w:t xml:space="preserve">Provide written operational guides/theme documentation for the different functionalities of the website (for example, through pdf documentation or on </w:t>
      </w:r>
      <w:proofErr w:type="spellStart"/>
      <w:r w:rsidRPr="00400E8D">
        <w:rPr>
          <w:rFonts w:asciiTheme="minorHAnsi" w:hAnsiTheme="minorHAnsi" w:cstheme="minorHAnsi"/>
          <w:szCs w:val="22"/>
          <w:lang w:val="en-GB"/>
        </w:rPr>
        <w:t>Gitbook</w:t>
      </w:r>
      <w:proofErr w:type="spellEnd"/>
      <w:r w:rsidRPr="00400E8D">
        <w:rPr>
          <w:rFonts w:asciiTheme="minorHAnsi" w:hAnsiTheme="minorHAnsi" w:cstheme="minorHAnsi"/>
          <w:szCs w:val="22"/>
          <w:lang w:val="en-GB"/>
        </w:rPr>
        <w:t>)</w:t>
      </w:r>
    </w:p>
    <w:p w14:paraId="0E5C9841" w14:textId="56096DC0" w:rsidR="006A29E1" w:rsidRPr="00400E8D" w:rsidRDefault="006A29E1" w:rsidP="006A29E1">
      <w:pPr>
        <w:pStyle w:val="NormalWeb"/>
        <w:numPr>
          <w:ilvl w:val="0"/>
          <w:numId w:val="1"/>
        </w:numPr>
        <w:spacing w:before="0" w:beforeAutospacing="0" w:after="120" w:afterAutospacing="0"/>
        <w:rPr>
          <w:rFonts w:asciiTheme="minorHAnsi" w:hAnsiTheme="minorHAnsi" w:cstheme="minorHAnsi"/>
          <w:szCs w:val="22"/>
          <w:lang w:val="en-GB"/>
        </w:rPr>
      </w:pPr>
      <w:r w:rsidRPr="00400E8D">
        <w:rPr>
          <w:rFonts w:asciiTheme="minorHAnsi" w:hAnsiTheme="minorHAnsi" w:cstheme="minorHAnsi"/>
          <w:szCs w:val="22"/>
          <w:lang w:val="en-GB"/>
        </w:rPr>
        <w:t xml:space="preserve">Provide operational (online or in-person) trainings, </w:t>
      </w:r>
      <w:r w:rsidR="00E05742">
        <w:rPr>
          <w:rFonts w:asciiTheme="minorHAnsi" w:hAnsiTheme="minorHAnsi" w:cstheme="minorHAnsi"/>
          <w:szCs w:val="22"/>
          <w:lang w:val="en-GB"/>
        </w:rPr>
        <w:t>if</w:t>
      </w:r>
      <w:r w:rsidRPr="00400E8D">
        <w:rPr>
          <w:rFonts w:asciiTheme="minorHAnsi" w:hAnsiTheme="minorHAnsi" w:cstheme="minorHAnsi"/>
          <w:szCs w:val="22"/>
          <w:lang w:val="en-GB"/>
        </w:rPr>
        <w:t xml:space="preserve"> necessary, for the relevant ALDE Party staffers </w:t>
      </w:r>
    </w:p>
    <w:p w14:paraId="1149BD9F" w14:textId="77777777" w:rsidR="006A29E1" w:rsidRPr="00400E8D" w:rsidRDefault="006A29E1" w:rsidP="006A29E1">
      <w:pPr>
        <w:pStyle w:val="NormalWeb"/>
        <w:spacing w:before="0" w:beforeAutospacing="0" w:after="120" w:afterAutospacing="0"/>
        <w:rPr>
          <w:rFonts w:asciiTheme="minorHAnsi" w:hAnsiTheme="minorHAnsi" w:cstheme="minorHAnsi"/>
          <w:szCs w:val="22"/>
          <w:lang w:val="en-GB"/>
        </w:rPr>
      </w:pPr>
    </w:p>
    <w:p w14:paraId="797A0E72" w14:textId="145198D7" w:rsidR="00BD34E5" w:rsidRPr="0070013D" w:rsidRDefault="00AF35C5" w:rsidP="00BD34E5">
      <w:pPr>
        <w:rPr>
          <w:rFonts w:asciiTheme="minorHAnsi" w:hAnsiTheme="minorHAnsi" w:cstheme="minorHAnsi"/>
          <w:b/>
        </w:rPr>
      </w:pPr>
      <w:r>
        <w:rPr>
          <w:rFonts w:asciiTheme="minorHAnsi" w:hAnsiTheme="minorHAnsi" w:cstheme="minorHAnsi"/>
          <w:b/>
        </w:rPr>
        <w:t>EXCLUSION AND SELECTION CRITERIA:</w:t>
      </w:r>
    </w:p>
    <w:p w14:paraId="5C9D0FA9" w14:textId="227051B8" w:rsidR="00BD34E5" w:rsidRPr="00BD34E5" w:rsidRDefault="00BD34E5" w:rsidP="00BD34E5">
      <w:pPr>
        <w:rPr>
          <w:rFonts w:asciiTheme="minorHAnsi" w:hAnsiTheme="minorHAnsi" w:cstheme="minorHAnsi"/>
          <w:b/>
        </w:rPr>
      </w:pPr>
      <w:r w:rsidRPr="00BD34E5">
        <w:rPr>
          <w:rFonts w:asciiTheme="minorHAnsi" w:hAnsiTheme="minorHAnsi" w:cstheme="minorHAnsi"/>
          <w:b/>
        </w:rPr>
        <w:t>Exclusion criteria:</w:t>
      </w:r>
    </w:p>
    <w:p w14:paraId="3CD971E0" w14:textId="48E6AC97" w:rsidR="00BD34E5" w:rsidRPr="00BD34E5" w:rsidRDefault="00BD34E5" w:rsidP="00BD34E5">
      <w:pPr>
        <w:rPr>
          <w:rFonts w:asciiTheme="minorHAnsi" w:hAnsiTheme="minorHAnsi" w:cstheme="minorHAnsi"/>
          <w:bCs/>
        </w:rPr>
      </w:pPr>
      <w:r w:rsidRPr="00BD34E5">
        <w:rPr>
          <w:rFonts w:asciiTheme="minorHAnsi" w:hAnsiTheme="minorHAnsi" w:cstheme="minorHAnsi"/>
          <w:bCs/>
        </w:rPr>
        <w:t xml:space="preserve">Participation in this tender procedure is only open to tenderers (all entities involved, including subcontractors and consortium members) that are not in a situation of exclusion as specified in </w:t>
      </w:r>
      <w:r w:rsidRPr="003D1882">
        <w:rPr>
          <w:rFonts w:asciiTheme="minorHAnsi" w:hAnsiTheme="minorHAnsi" w:cstheme="minorHAnsi"/>
          <w:bCs/>
        </w:rPr>
        <w:t>Annex II,</w:t>
      </w:r>
      <w:r w:rsidRPr="00BD34E5">
        <w:rPr>
          <w:rFonts w:asciiTheme="minorHAnsi" w:hAnsiTheme="minorHAnsi" w:cstheme="minorHAnsi"/>
          <w:bCs/>
        </w:rPr>
        <w:t xml:space="preserve"> which includes:</w:t>
      </w:r>
    </w:p>
    <w:p w14:paraId="445767B8" w14:textId="77777777" w:rsidR="00BD34E5" w:rsidRPr="0046572E" w:rsidRDefault="00BD34E5" w:rsidP="00BD34E5">
      <w:pPr>
        <w:pStyle w:val="ListParagraph"/>
        <w:numPr>
          <w:ilvl w:val="0"/>
          <w:numId w:val="4"/>
        </w:numPr>
        <w:rPr>
          <w:rFonts w:asciiTheme="minorHAnsi" w:hAnsiTheme="minorHAnsi" w:cstheme="minorHAnsi"/>
          <w:bCs/>
          <w:lang w:val="en-GB"/>
        </w:rPr>
      </w:pPr>
      <w:r w:rsidRPr="0046572E">
        <w:rPr>
          <w:rFonts w:asciiTheme="minorHAnsi" w:hAnsiTheme="minorHAnsi" w:cstheme="minorHAnsi"/>
          <w:bCs/>
          <w:lang w:val="en-GB"/>
        </w:rPr>
        <w:t>bankruptcy and insolvency situations</w:t>
      </w:r>
    </w:p>
    <w:p w14:paraId="79C6B341" w14:textId="77777777" w:rsidR="00BD34E5" w:rsidRPr="0046572E" w:rsidRDefault="00BD34E5" w:rsidP="00BD34E5">
      <w:pPr>
        <w:pStyle w:val="ListParagraph"/>
        <w:numPr>
          <w:ilvl w:val="0"/>
          <w:numId w:val="4"/>
        </w:numPr>
        <w:rPr>
          <w:rFonts w:asciiTheme="minorHAnsi" w:hAnsiTheme="minorHAnsi" w:cstheme="minorHAnsi"/>
          <w:bCs/>
          <w:lang w:val="en-GB"/>
        </w:rPr>
      </w:pPr>
      <w:r w:rsidRPr="0046572E">
        <w:rPr>
          <w:rFonts w:asciiTheme="minorHAnsi" w:hAnsiTheme="minorHAnsi" w:cstheme="minorHAnsi"/>
          <w:bCs/>
          <w:lang w:val="en-GB"/>
        </w:rPr>
        <w:t>non-payment of taxes or social security contributions</w:t>
      </w:r>
    </w:p>
    <w:p w14:paraId="7AA8C930" w14:textId="77777777" w:rsidR="00BD34E5" w:rsidRPr="0046572E" w:rsidRDefault="00BD34E5" w:rsidP="00BD34E5">
      <w:pPr>
        <w:pStyle w:val="ListParagraph"/>
        <w:numPr>
          <w:ilvl w:val="0"/>
          <w:numId w:val="4"/>
        </w:numPr>
        <w:rPr>
          <w:rFonts w:asciiTheme="minorHAnsi" w:hAnsiTheme="minorHAnsi" w:cstheme="minorHAnsi"/>
          <w:bCs/>
          <w:lang w:val="en-GB"/>
        </w:rPr>
      </w:pPr>
      <w:r w:rsidRPr="0046572E">
        <w:rPr>
          <w:rFonts w:asciiTheme="minorHAnsi" w:hAnsiTheme="minorHAnsi" w:cstheme="minorHAnsi"/>
          <w:bCs/>
          <w:lang w:val="en-GB"/>
        </w:rPr>
        <w:t>grave professional misconduct</w:t>
      </w:r>
    </w:p>
    <w:p w14:paraId="7C305FDA" w14:textId="77777777" w:rsidR="00BD34E5" w:rsidRPr="007D05CF" w:rsidRDefault="00BD34E5" w:rsidP="00BD34E5">
      <w:pPr>
        <w:pStyle w:val="ListParagraph"/>
        <w:numPr>
          <w:ilvl w:val="0"/>
          <w:numId w:val="4"/>
        </w:numPr>
        <w:rPr>
          <w:rFonts w:asciiTheme="minorHAnsi" w:hAnsiTheme="minorHAnsi" w:cstheme="minorHAnsi"/>
          <w:bCs/>
        </w:rPr>
      </w:pPr>
      <w:proofErr w:type="spellStart"/>
      <w:proofErr w:type="gramStart"/>
      <w:r w:rsidRPr="007D05CF">
        <w:rPr>
          <w:rFonts w:asciiTheme="minorHAnsi" w:hAnsiTheme="minorHAnsi" w:cstheme="minorHAnsi"/>
          <w:bCs/>
        </w:rPr>
        <w:t>fraud</w:t>
      </w:r>
      <w:proofErr w:type="spellEnd"/>
      <w:proofErr w:type="gramEnd"/>
      <w:r w:rsidRPr="007D05CF">
        <w:rPr>
          <w:rFonts w:asciiTheme="minorHAnsi" w:hAnsiTheme="minorHAnsi" w:cstheme="minorHAnsi"/>
          <w:bCs/>
        </w:rPr>
        <w:t xml:space="preserve">, corruption, participation in a </w:t>
      </w:r>
      <w:proofErr w:type="spellStart"/>
      <w:r w:rsidRPr="007D05CF">
        <w:rPr>
          <w:rFonts w:asciiTheme="minorHAnsi" w:hAnsiTheme="minorHAnsi" w:cstheme="minorHAnsi"/>
          <w:bCs/>
        </w:rPr>
        <w:t>criminal</w:t>
      </w:r>
      <w:proofErr w:type="spellEnd"/>
      <w:r w:rsidRPr="007D05CF">
        <w:rPr>
          <w:rFonts w:asciiTheme="minorHAnsi" w:hAnsiTheme="minorHAnsi" w:cstheme="minorHAnsi"/>
          <w:bCs/>
        </w:rPr>
        <w:t xml:space="preserve"> organisation etc.</w:t>
      </w:r>
    </w:p>
    <w:p w14:paraId="68F7FEF7" w14:textId="66DA3AE9" w:rsidR="00BD34E5" w:rsidRPr="0046572E" w:rsidRDefault="00BD34E5" w:rsidP="00BD34E5">
      <w:pPr>
        <w:pStyle w:val="ListParagraph"/>
        <w:numPr>
          <w:ilvl w:val="0"/>
          <w:numId w:val="4"/>
        </w:numPr>
        <w:rPr>
          <w:rFonts w:asciiTheme="minorHAnsi" w:hAnsiTheme="minorHAnsi" w:cstheme="minorHAnsi"/>
          <w:bCs/>
          <w:lang w:val="en-GB"/>
        </w:rPr>
      </w:pPr>
      <w:r w:rsidRPr="0046572E">
        <w:rPr>
          <w:rFonts w:asciiTheme="minorHAnsi" w:hAnsiTheme="minorHAnsi" w:cstheme="minorHAnsi"/>
          <w:bCs/>
          <w:lang w:val="en-GB"/>
        </w:rPr>
        <w:t>serious breach of contract</w:t>
      </w:r>
    </w:p>
    <w:p w14:paraId="6E5AA299" w14:textId="77777777" w:rsidR="00AF35C5" w:rsidRDefault="00AF35C5" w:rsidP="006A29E1">
      <w:pPr>
        <w:rPr>
          <w:rFonts w:asciiTheme="minorHAnsi" w:hAnsiTheme="minorHAnsi" w:cstheme="minorHAnsi"/>
          <w:b/>
        </w:rPr>
      </w:pPr>
    </w:p>
    <w:p w14:paraId="54FC4597" w14:textId="0C32E2EC" w:rsidR="006A29E1" w:rsidRPr="00400E8D" w:rsidRDefault="00BD34E5" w:rsidP="006A29E1">
      <w:pPr>
        <w:rPr>
          <w:rFonts w:asciiTheme="minorHAnsi" w:hAnsiTheme="minorHAnsi" w:cstheme="minorHAnsi"/>
          <w:b/>
        </w:rPr>
      </w:pPr>
      <w:r>
        <w:rPr>
          <w:rFonts w:asciiTheme="minorHAnsi" w:hAnsiTheme="minorHAnsi" w:cstheme="minorHAnsi"/>
          <w:b/>
        </w:rPr>
        <w:t>Selection criteria:</w:t>
      </w:r>
    </w:p>
    <w:p w14:paraId="6D06A0F9" w14:textId="77777777" w:rsidR="006A29E1" w:rsidRPr="00400E8D" w:rsidRDefault="006A29E1" w:rsidP="00D647EF">
      <w:pPr>
        <w:pStyle w:val="ListParagraph"/>
        <w:numPr>
          <w:ilvl w:val="0"/>
          <w:numId w:val="2"/>
        </w:numPr>
        <w:jc w:val="left"/>
        <w:rPr>
          <w:rFonts w:asciiTheme="minorHAnsi" w:hAnsiTheme="minorHAnsi" w:cstheme="minorHAnsi"/>
          <w:lang w:val="en-GB"/>
        </w:rPr>
      </w:pPr>
      <w:r w:rsidRPr="00400E8D">
        <w:rPr>
          <w:rFonts w:asciiTheme="minorHAnsi" w:hAnsiTheme="minorHAnsi" w:cstheme="minorHAnsi"/>
          <w:lang w:val="en-GB"/>
        </w:rPr>
        <w:t xml:space="preserve">Proven experience (examples will be required) of </w:t>
      </w:r>
      <w:r>
        <w:rPr>
          <w:rFonts w:asciiTheme="minorHAnsi" w:hAnsiTheme="minorHAnsi" w:cstheme="minorHAnsi"/>
          <w:lang w:val="en-GB"/>
        </w:rPr>
        <w:t xml:space="preserve">complex </w:t>
      </w:r>
      <w:r w:rsidRPr="00400E8D">
        <w:rPr>
          <w:rFonts w:asciiTheme="minorHAnsi" w:hAnsiTheme="minorHAnsi" w:cstheme="minorHAnsi"/>
          <w:lang w:val="en-GB"/>
        </w:rPr>
        <w:t xml:space="preserve">website creation and development on Odoo </w:t>
      </w:r>
      <w:proofErr w:type="gramStart"/>
      <w:r w:rsidRPr="00400E8D">
        <w:rPr>
          <w:rFonts w:asciiTheme="minorHAnsi" w:hAnsiTheme="minorHAnsi" w:cstheme="minorHAnsi"/>
          <w:lang w:val="en-GB"/>
        </w:rPr>
        <w:t>platform</w:t>
      </w:r>
      <w:proofErr w:type="gramEnd"/>
    </w:p>
    <w:p w14:paraId="5F9F76A5" w14:textId="7C4D65CE" w:rsidR="00BD34E5" w:rsidRDefault="006A29E1" w:rsidP="00D647EF">
      <w:pPr>
        <w:pStyle w:val="ListParagraph"/>
        <w:numPr>
          <w:ilvl w:val="0"/>
          <w:numId w:val="2"/>
        </w:numPr>
        <w:jc w:val="left"/>
        <w:rPr>
          <w:rFonts w:asciiTheme="minorHAnsi" w:hAnsiTheme="minorHAnsi" w:cstheme="minorHAnsi"/>
          <w:lang w:val="en-GB"/>
        </w:rPr>
      </w:pPr>
      <w:r w:rsidRPr="00400E8D">
        <w:rPr>
          <w:rFonts w:asciiTheme="minorHAnsi" w:hAnsiTheme="minorHAnsi" w:cstheme="minorHAnsi"/>
          <w:lang w:val="en-GB"/>
        </w:rPr>
        <w:t>Ideally experience in creating website</w:t>
      </w:r>
      <w:r w:rsidR="00B87BCF">
        <w:rPr>
          <w:rFonts w:asciiTheme="minorHAnsi" w:hAnsiTheme="minorHAnsi" w:cstheme="minorHAnsi"/>
          <w:lang w:val="en-GB"/>
        </w:rPr>
        <w:t>s</w:t>
      </w:r>
      <w:r w:rsidRPr="00400E8D">
        <w:rPr>
          <w:rFonts w:asciiTheme="minorHAnsi" w:hAnsiTheme="minorHAnsi" w:cstheme="minorHAnsi"/>
          <w:lang w:val="en-GB"/>
        </w:rPr>
        <w:t xml:space="preserve"> for political organisations or pan-European/international institutions or </w:t>
      </w:r>
      <w:proofErr w:type="gramStart"/>
      <w:r w:rsidRPr="00400E8D">
        <w:rPr>
          <w:rFonts w:asciiTheme="minorHAnsi" w:hAnsiTheme="minorHAnsi" w:cstheme="minorHAnsi"/>
          <w:lang w:val="en-GB"/>
        </w:rPr>
        <w:t>associations</w:t>
      </w:r>
      <w:proofErr w:type="gramEnd"/>
    </w:p>
    <w:p w14:paraId="4EB26BFE" w14:textId="272BD67B" w:rsidR="00D647EF" w:rsidRPr="007D05CF" w:rsidRDefault="00D647EF" w:rsidP="00D647EF">
      <w:pPr>
        <w:pStyle w:val="ListParagraph"/>
        <w:numPr>
          <w:ilvl w:val="0"/>
          <w:numId w:val="2"/>
        </w:numPr>
        <w:jc w:val="left"/>
        <w:rPr>
          <w:rFonts w:asciiTheme="minorHAnsi" w:hAnsiTheme="minorHAnsi" w:cstheme="minorHAnsi"/>
          <w:lang w:val="en-GB"/>
        </w:rPr>
      </w:pPr>
      <w:r>
        <w:rPr>
          <w:rFonts w:asciiTheme="minorHAnsi" w:hAnsiTheme="minorHAnsi" w:cstheme="minorHAnsi"/>
          <w:lang w:val="en-GB"/>
        </w:rPr>
        <w:t xml:space="preserve">Availability during normal working hours (Mon-Fri 9.00-18.00 local Brussels time) but flexibility during weekends and holidays will be considered a </w:t>
      </w:r>
      <w:proofErr w:type="gramStart"/>
      <w:r>
        <w:rPr>
          <w:rFonts w:asciiTheme="minorHAnsi" w:hAnsiTheme="minorHAnsi" w:cstheme="minorHAnsi"/>
          <w:lang w:val="en-GB"/>
        </w:rPr>
        <w:t>plus</w:t>
      </w:r>
      <w:proofErr w:type="gramEnd"/>
    </w:p>
    <w:p w14:paraId="6950E3CB" w14:textId="1C31DAD9" w:rsidR="00D647EF" w:rsidRPr="007D05CF" w:rsidRDefault="00D647EF" w:rsidP="00D647EF">
      <w:pPr>
        <w:pStyle w:val="ListParagraph"/>
        <w:numPr>
          <w:ilvl w:val="0"/>
          <w:numId w:val="2"/>
        </w:numPr>
        <w:jc w:val="left"/>
        <w:rPr>
          <w:rFonts w:asciiTheme="minorHAnsi" w:hAnsiTheme="minorHAnsi" w:cstheme="minorHAnsi"/>
          <w:lang w:val="en-GB"/>
        </w:rPr>
      </w:pPr>
      <w:r w:rsidRPr="007D05CF">
        <w:rPr>
          <w:rFonts w:asciiTheme="minorHAnsi" w:hAnsiTheme="minorHAnsi" w:cstheme="minorHAnsi"/>
          <w:lang w:val="en-GB"/>
        </w:rPr>
        <w:t xml:space="preserve">Adequately staffed and technically equipped for a smooth and efficient performance of the tasks required in the purpose of the </w:t>
      </w:r>
      <w:proofErr w:type="gramStart"/>
      <w:r w:rsidRPr="007D05CF">
        <w:rPr>
          <w:rFonts w:asciiTheme="minorHAnsi" w:hAnsiTheme="minorHAnsi" w:cstheme="minorHAnsi"/>
          <w:lang w:val="en-GB"/>
        </w:rPr>
        <w:t>contract</w:t>
      </w:r>
      <w:proofErr w:type="gramEnd"/>
    </w:p>
    <w:p w14:paraId="29715009" w14:textId="24611DA7" w:rsidR="00AC1E5F" w:rsidRPr="007D05CF" w:rsidRDefault="00AC1E5F" w:rsidP="00D647EF">
      <w:pPr>
        <w:pStyle w:val="ListParagraph"/>
        <w:numPr>
          <w:ilvl w:val="0"/>
          <w:numId w:val="2"/>
        </w:numPr>
        <w:jc w:val="left"/>
        <w:rPr>
          <w:rFonts w:asciiTheme="minorHAnsi" w:hAnsiTheme="minorHAnsi" w:cstheme="minorHAnsi"/>
          <w:lang w:val="en-GB"/>
        </w:rPr>
      </w:pPr>
      <w:r w:rsidRPr="007D05CF">
        <w:rPr>
          <w:rFonts w:asciiTheme="minorHAnsi" w:hAnsiTheme="minorHAnsi" w:cstheme="minorHAnsi"/>
          <w:lang w:val="en-GB"/>
        </w:rPr>
        <w:t xml:space="preserve">Availability to start the delivery of services by the beginning of </w:t>
      </w:r>
      <w:proofErr w:type="gramStart"/>
      <w:r w:rsidRPr="007D05CF">
        <w:rPr>
          <w:rFonts w:asciiTheme="minorHAnsi" w:hAnsiTheme="minorHAnsi" w:cstheme="minorHAnsi"/>
          <w:lang w:val="en-GB"/>
        </w:rPr>
        <w:t>April</w:t>
      </w:r>
      <w:proofErr w:type="gramEnd"/>
      <w:r w:rsidRPr="007D05CF">
        <w:rPr>
          <w:rFonts w:asciiTheme="minorHAnsi" w:hAnsiTheme="minorHAnsi" w:cstheme="minorHAnsi"/>
          <w:lang w:val="en-GB"/>
        </w:rPr>
        <w:t xml:space="preserve"> </w:t>
      </w:r>
    </w:p>
    <w:p w14:paraId="38D5BF68" w14:textId="60D53793" w:rsidR="006A29E1" w:rsidRPr="009D67AB" w:rsidRDefault="00BD34E5" w:rsidP="00D647EF">
      <w:pPr>
        <w:pStyle w:val="ListParagraph"/>
        <w:numPr>
          <w:ilvl w:val="0"/>
          <w:numId w:val="2"/>
        </w:numPr>
        <w:jc w:val="left"/>
        <w:rPr>
          <w:rFonts w:asciiTheme="minorHAnsi" w:hAnsiTheme="minorHAnsi" w:cstheme="minorHAnsi"/>
          <w:lang w:val="en-GB"/>
        </w:rPr>
      </w:pPr>
      <w:r>
        <w:rPr>
          <w:rFonts w:asciiTheme="minorHAnsi" w:hAnsiTheme="minorHAnsi" w:cstheme="minorHAnsi"/>
          <w:lang w:val="en-GB"/>
        </w:rPr>
        <w:t>Excellent knowledge of English</w:t>
      </w:r>
      <w:r w:rsidR="006A29E1" w:rsidRPr="00400E8D">
        <w:rPr>
          <w:rFonts w:asciiTheme="minorHAnsi" w:hAnsiTheme="minorHAnsi" w:cstheme="minorHAnsi"/>
          <w:lang w:val="en-GB"/>
        </w:rPr>
        <w:br/>
      </w:r>
    </w:p>
    <w:p w14:paraId="11F0DDED" w14:textId="77777777" w:rsidR="00574D7A" w:rsidRDefault="00574D7A" w:rsidP="006A29E1">
      <w:pPr>
        <w:pStyle w:val="NormalWeb"/>
        <w:spacing w:before="0" w:beforeAutospacing="0" w:after="120" w:afterAutospacing="0"/>
        <w:rPr>
          <w:rFonts w:asciiTheme="minorHAnsi" w:hAnsiTheme="minorHAnsi" w:cstheme="minorHAnsi"/>
          <w:b/>
          <w:bCs/>
          <w:szCs w:val="22"/>
          <w:lang w:val="en-GB"/>
        </w:rPr>
      </w:pPr>
    </w:p>
    <w:p w14:paraId="730E36EE" w14:textId="43CC5735" w:rsidR="00574D7A" w:rsidRDefault="00574D7A" w:rsidP="006A29E1">
      <w:pPr>
        <w:pStyle w:val="NormalWeb"/>
        <w:spacing w:before="0" w:beforeAutospacing="0" w:after="120" w:afterAutospacing="0"/>
        <w:rPr>
          <w:rFonts w:asciiTheme="minorHAnsi" w:hAnsiTheme="minorHAnsi" w:cstheme="minorHAnsi"/>
          <w:b/>
          <w:bCs/>
          <w:szCs w:val="22"/>
          <w:lang w:val="en-GB"/>
        </w:rPr>
      </w:pPr>
      <w:r>
        <w:rPr>
          <w:rFonts w:asciiTheme="minorHAnsi" w:hAnsiTheme="minorHAnsi" w:cstheme="minorHAnsi"/>
          <w:b/>
          <w:bCs/>
          <w:szCs w:val="22"/>
          <w:lang w:val="en-GB"/>
        </w:rPr>
        <w:t>AWARD CRITERIA:</w:t>
      </w:r>
    </w:p>
    <w:p w14:paraId="3856BA5D" w14:textId="78254576" w:rsidR="0070013D" w:rsidRDefault="0070013D" w:rsidP="0070013D">
      <w:pPr>
        <w:rPr>
          <w:rFonts w:asciiTheme="minorHAnsi" w:hAnsiTheme="minorHAnsi"/>
        </w:rPr>
      </w:pPr>
      <w:r w:rsidRPr="66827960">
        <w:rPr>
          <w:rFonts w:asciiTheme="minorHAnsi" w:hAnsiTheme="minorHAnsi"/>
        </w:rPr>
        <w:t xml:space="preserve">Participants will be evaluated on the </w:t>
      </w:r>
      <w:r w:rsidR="00934186">
        <w:rPr>
          <w:rFonts w:asciiTheme="minorHAnsi" w:hAnsiTheme="minorHAnsi"/>
        </w:rPr>
        <w:t>criteria explained below.</w:t>
      </w:r>
    </w:p>
    <w:p w14:paraId="5C5339E2" w14:textId="77777777" w:rsidR="00934186" w:rsidRPr="00934186" w:rsidRDefault="00934186" w:rsidP="0070013D">
      <w:pPr>
        <w:rPr>
          <w:rFonts w:asciiTheme="minorHAnsi" w:hAnsiTheme="minorHAnsi"/>
        </w:rPr>
      </w:pPr>
    </w:p>
    <w:tbl>
      <w:tblPr>
        <w:tblStyle w:val="TableGrid"/>
        <w:tblW w:w="9360" w:type="dxa"/>
        <w:tblLayout w:type="fixed"/>
        <w:tblLook w:val="04A0" w:firstRow="1" w:lastRow="0" w:firstColumn="1" w:lastColumn="0" w:noHBand="0" w:noVBand="1"/>
      </w:tblPr>
      <w:tblGrid>
        <w:gridCol w:w="6855"/>
        <w:gridCol w:w="1237"/>
        <w:gridCol w:w="1268"/>
      </w:tblGrid>
      <w:tr w:rsidR="0070013D" w14:paraId="2E3C76B0" w14:textId="77777777" w:rsidTr="00BC5600">
        <w:trPr>
          <w:trHeight w:val="600"/>
        </w:trPr>
        <w:tc>
          <w:tcPr>
            <w:tcW w:w="6855" w:type="dxa"/>
            <w:tcBorders>
              <w:top w:val="double" w:sz="4" w:space="0" w:color="auto"/>
              <w:left w:val="single" w:sz="8" w:space="0" w:color="auto"/>
              <w:bottom w:val="double" w:sz="4" w:space="0" w:color="auto"/>
              <w:right w:val="single" w:sz="8" w:space="0" w:color="auto"/>
            </w:tcBorders>
            <w:tcMar>
              <w:left w:w="108" w:type="dxa"/>
              <w:right w:w="108" w:type="dxa"/>
            </w:tcMar>
            <w:vAlign w:val="center"/>
          </w:tcPr>
          <w:p w14:paraId="72385BFF" w14:textId="0E3B6482" w:rsidR="0070013D" w:rsidRDefault="0070013D" w:rsidP="00BC5600">
            <w:pPr>
              <w:jc w:val="center"/>
            </w:pPr>
            <w:r w:rsidRPr="66827960">
              <w:rPr>
                <w:rFonts w:ascii="Calibri" w:eastAsia="Calibri" w:hAnsi="Calibri" w:cs="Calibri"/>
                <w:b/>
                <w:bCs/>
                <w:sz w:val="24"/>
              </w:rPr>
              <w:lastRenderedPageBreak/>
              <w:t>Qualitative award criteria (6</w:t>
            </w:r>
            <w:r w:rsidR="00934186">
              <w:rPr>
                <w:rFonts w:ascii="Calibri" w:eastAsia="Calibri" w:hAnsi="Calibri" w:cs="Calibri"/>
                <w:b/>
                <w:bCs/>
                <w:sz w:val="24"/>
              </w:rPr>
              <w:t>5</w:t>
            </w:r>
            <w:r w:rsidRPr="66827960">
              <w:rPr>
                <w:rFonts w:ascii="Calibri" w:eastAsia="Calibri" w:hAnsi="Calibri" w:cs="Calibri"/>
                <w:b/>
                <w:bCs/>
                <w:sz w:val="24"/>
              </w:rPr>
              <w:t>%)</w:t>
            </w:r>
          </w:p>
        </w:tc>
        <w:tc>
          <w:tcPr>
            <w:tcW w:w="1237" w:type="dxa"/>
            <w:tcBorders>
              <w:top w:val="double" w:sz="4" w:space="0" w:color="auto"/>
              <w:left w:val="single" w:sz="8" w:space="0" w:color="auto"/>
              <w:bottom w:val="double" w:sz="4" w:space="0" w:color="auto"/>
              <w:right w:val="single" w:sz="8" w:space="0" w:color="auto"/>
            </w:tcBorders>
            <w:tcMar>
              <w:left w:w="108" w:type="dxa"/>
              <w:right w:w="108" w:type="dxa"/>
            </w:tcMar>
            <w:vAlign w:val="center"/>
          </w:tcPr>
          <w:p w14:paraId="772E3A26" w14:textId="77777777" w:rsidR="0070013D" w:rsidRDefault="0070013D" w:rsidP="00BC5600">
            <w:pPr>
              <w:jc w:val="center"/>
              <w:rPr>
                <w:rFonts w:ascii="Calibri" w:eastAsia="Calibri" w:hAnsi="Calibri" w:cs="Calibri"/>
                <w:b/>
                <w:bCs/>
                <w:sz w:val="24"/>
              </w:rPr>
            </w:pPr>
            <w:r w:rsidRPr="7C527374">
              <w:rPr>
                <w:rFonts w:ascii="Calibri" w:eastAsia="Calibri" w:hAnsi="Calibri" w:cs="Calibri"/>
                <w:b/>
                <w:bCs/>
                <w:sz w:val="24"/>
              </w:rPr>
              <w:t>Minimum points</w:t>
            </w:r>
          </w:p>
        </w:tc>
        <w:tc>
          <w:tcPr>
            <w:tcW w:w="1268" w:type="dxa"/>
            <w:tcBorders>
              <w:top w:val="double" w:sz="4" w:space="0" w:color="auto"/>
              <w:left w:val="single" w:sz="8" w:space="0" w:color="auto"/>
              <w:bottom w:val="double" w:sz="4" w:space="0" w:color="auto"/>
              <w:right w:val="single" w:sz="8" w:space="0" w:color="auto"/>
            </w:tcBorders>
            <w:tcMar>
              <w:left w:w="108" w:type="dxa"/>
              <w:right w:w="108" w:type="dxa"/>
            </w:tcMar>
            <w:vAlign w:val="center"/>
          </w:tcPr>
          <w:p w14:paraId="4379AF07" w14:textId="77777777" w:rsidR="0070013D" w:rsidRDefault="0070013D" w:rsidP="00BC5600">
            <w:pPr>
              <w:jc w:val="center"/>
            </w:pPr>
            <w:r w:rsidRPr="7C527374">
              <w:rPr>
                <w:rFonts w:ascii="Calibri" w:eastAsia="Calibri" w:hAnsi="Calibri" w:cs="Calibri"/>
                <w:b/>
                <w:bCs/>
                <w:sz w:val="24"/>
              </w:rPr>
              <w:t>Maximum points</w:t>
            </w:r>
          </w:p>
        </w:tc>
      </w:tr>
      <w:tr w:rsidR="0070013D" w14:paraId="532B8C6C" w14:textId="77777777" w:rsidTr="00BC5600">
        <w:trPr>
          <w:trHeight w:val="600"/>
        </w:trPr>
        <w:tc>
          <w:tcPr>
            <w:tcW w:w="6855" w:type="dxa"/>
            <w:tcBorders>
              <w:top w:val="double" w:sz="4" w:space="0" w:color="auto"/>
              <w:left w:val="single" w:sz="8" w:space="0" w:color="auto"/>
              <w:bottom w:val="single" w:sz="8" w:space="0" w:color="auto"/>
              <w:right w:val="single" w:sz="8" w:space="0" w:color="auto"/>
            </w:tcBorders>
            <w:tcMar>
              <w:left w:w="108" w:type="dxa"/>
              <w:right w:w="108" w:type="dxa"/>
            </w:tcMar>
          </w:tcPr>
          <w:p w14:paraId="60A1FAED" w14:textId="3D08AB29" w:rsidR="0070013D" w:rsidRDefault="0070013D" w:rsidP="00BC5600">
            <w:r w:rsidRPr="6F2FB6CE">
              <w:rPr>
                <w:rFonts w:ascii="Calibri" w:eastAsia="Calibri" w:hAnsi="Calibri" w:cs="Calibri"/>
                <w:sz w:val="24"/>
              </w:rPr>
              <w:t xml:space="preserve">1. </w:t>
            </w:r>
            <w:r w:rsidR="00B87BCF">
              <w:rPr>
                <w:rFonts w:ascii="Calibri" w:eastAsia="Calibri" w:hAnsi="Calibri" w:cs="Calibri"/>
                <w:sz w:val="24"/>
              </w:rPr>
              <w:t xml:space="preserve">The quality and </w:t>
            </w:r>
            <w:r w:rsidR="008C02C5" w:rsidRPr="6F2FB6CE">
              <w:rPr>
                <w:rFonts w:ascii="Calibri" w:eastAsia="Calibri" w:hAnsi="Calibri" w:cs="Calibri"/>
                <w:sz w:val="24"/>
              </w:rPr>
              <w:t>comprehensiveness</w:t>
            </w:r>
            <w:r w:rsidR="00B87BCF">
              <w:rPr>
                <w:rFonts w:ascii="Calibri" w:eastAsia="Calibri" w:hAnsi="Calibri" w:cs="Calibri"/>
                <w:sz w:val="24"/>
              </w:rPr>
              <w:t xml:space="preserve"> of examples of previous work</w:t>
            </w:r>
            <w:r w:rsidR="00CA0276">
              <w:rPr>
                <w:rFonts w:ascii="Calibri" w:eastAsia="Calibri" w:hAnsi="Calibri" w:cs="Calibri"/>
                <w:sz w:val="24"/>
              </w:rPr>
              <w:t xml:space="preserve"> in creating and designing websites, notably on Odoo platform</w:t>
            </w:r>
          </w:p>
        </w:tc>
        <w:tc>
          <w:tcPr>
            <w:tcW w:w="1237" w:type="dxa"/>
            <w:tcBorders>
              <w:top w:val="double" w:sz="4" w:space="0" w:color="auto"/>
              <w:left w:val="single" w:sz="8" w:space="0" w:color="auto"/>
              <w:bottom w:val="single" w:sz="8" w:space="0" w:color="auto"/>
              <w:right w:val="single" w:sz="8" w:space="0" w:color="auto"/>
            </w:tcBorders>
            <w:tcMar>
              <w:left w:w="108" w:type="dxa"/>
              <w:right w:w="108" w:type="dxa"/>
            </w:tcMar>
            <w:vAlign w:val="center"/>
          </w:tcPr>
          <w:p w14:paraId="412450C1" w14:textId="77777777" w:rsidR="0070013D" w:rsidRDefault="0070013D" w:rsidP="00BC5600">
            <w:pPr>
              <w:jc w:val="center"/>
              <w:rPr>
                <w:rFonts w:ascii="Calibri" w:eastAsia="Calibri" w:hAnsi="Calibri" w:cs="Calibri"/>
                <w:sz w:val="24"/>
              </w:rPr>
            </w:pPr>
            <w:r>
              <w:rPr>
                <w:rFonts w:ascii="Calibri" w:eastAsia="Calibri" w:hAnsi="Calibri" w:cs="Calibri"/>
                <w:sz w:val="24"/>
              </w:rPr>
              <w:t>10</w:t>
            </w:r>
          </w:p>
        </w:tc>
        <w:tc>
          <w:tcPr>
            <w:tcW w:w="1268" w:type="dxa"/>
            <w:tcBorders>
              <w:top w:val="double" w:sz="4" w:space="0" w:color="auto"/>
              <w:left w:val="single" w:sz="8" w:space="0" w:color="auto"/>
              <w:bottom w:val="single" w:sz="8" w:space="0" w:color="auto"/>
              <w:right w:val="single" w:sz="8" w:space="0" w:color="auto"/>
            </w:tcBorders>
            <w:tcMar>
              <w:left w:w="108" w:type="dxa"/>
              <w:right w:w="108" w:type="dxa"/>
            </w:tcMar>
            <w:vAlign w:val="center"/>
          </w:tcPr>
          <w:p w14:paraId="293AE337" w14:textId="2669E851" w:rsidR="0070013D" w:rsidRDefault="00E16877" w:rsidP="00BC5600">
            <w:pPr>
              <w:jc w:val="center"/>
            </w:pPr>
            <w:r>
              <w:rPr>
                <w:rFonts w:ascii="Calibri" w:eastAsia="Calibri" w:hAnsi="Calibri" w:cs="Calibri"/>
                <w:sz w:val="24"/>
              </w:rPr>
              <w:t>25</w:t>
            </w:r>
          </w:p>
        </w:tc>
      </w:tr>
      <w:tr w:rsidR="0070013D" w14:paraId="2C7F7A56" w14:textId="77777777" w:rsidTr="00BC5600">
        <w:trPr>
          <w:trHeight w:val="885"/>
        </w:trPr>
        <w:tc>
          <w:tcPr>
            <w:tcW w:w="6855" w:type="dxa"/>
            <w:tcBorders>
              <w:top w:val="single" w:sz="8" w:space="0" w:color="auto"/>
              <w:left w:val="single" w:sz="8" w:space="0" w:color="auto"/>
              <w:bottom w:val="single" w:sz="8" w:space="0" w:color="auto"/>
              <w:right w:val="single" w:sz="8" w:space="0" w:color="auto"/>
            </w:tcBorders>
            <w:tcMar>
              <w:left w:w="108" w:type="dxa"/>
              <w:right w:w="108" w:type="dxa"/>
            </w:tcMar>
          </w:tcPr>
          <w:p w14:paraId="48B6E419" w14:textId="16C1AD5F" w:rsidR="0070013D" w:rsidRDefault="0070013D" w:rsidP="00BC5600">
            <w:r w:rsidRPr="6F2FB6CE">
              <w:rPr>
                <w:rFonts w:ascii="Calibri" w:eastAsia="Calibri" w:hAnsi="Calibri" w:cs="Calibri"/>
                <w:sz w:val="24"/>
              </w:rPr>
              <w:t xml:space="preserve">2. </w:t>
            </w:r>
            <w:r w:rsidR="00B87BCF">
              <w:rPr>
                <w:rFonts w:ascii="Calibri" w:eastAsia="Calibri" w:hAnsi="Calibri" w:cs="Calibri"/>
                <w:sz w:val="24"/>
              </w:rPr>
              <w:t xml:space="preserve">Previous experience in </w:t>
            </w:r>
            <w:r w:rsidR="00CA0276">
              <w:rPr>
                <w:rFonts w:ascii="Calibri" w:eastAsia="Calibri" w:hAnsi="Calibri" w:cs="Calibri"/>
                <w:sz w:val="24"/>
              </w:rPr>
              <w:t xml:space="preserve">creating </w:t>
            </w:r>
            <w:r w:rsidR="00CA0276" w:rsidRPr="00CA0276">
              <w:rPr>
                <w:rFonts w:ascii="Calibri" w:eastAsia="Calibri" w:hAnsi="Calibri" w:cs="Calibri"/>
                <w:sz w:val="24"/>
              </w:rPr>
              <w:t xml:space="preserve">websites for </w:t>
            </w:r>
            <w:r w:rsidR="00CA0276" w:rsidRPr="00CA0276">
              <w:rPr>
                <w:rFonts w:asciiTheme="minorHAnsi" w:hAnsiTheme="minorHAnsi" w:cstheme="minorHAnsi"/>
                <w:sz w:val="24"/>
              </w:rPr>
              <w:t>political organisations or pan-European/international institutions or associations</w:t>
            </w:r>
          </w:p>
        </w:tc>
        <w:tc>
          <w:tcPr>
            <w:tcW w:w="12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597D42" w14:textId="77777777" w:rsidR="0070013D" w:rsidRDefault="0070013D" w:rsidP="00BC5600">
            <w:pPr>
              <w:jc w:val="center"/>
              <w:rPr>
                <w:rFonts w:ascii="Calibri" w:eastAsia="Calibri" w:hAnsi="Calibri" w:cs="Calibri"/>
                <w:sz w:val="24"/>
              </w:rPr>
            </w:pPr>
            <w:r>
              <w:rPr>
                <w:rFonts w:ascii="Calibri" w:eastAsia="Calibri" w:hAnsi="Calibri" w:cs="Calibri"/>
                <w:sz w:val="24"/>
              </w:rPr>
              <w:t>2</w:t>
            </w:r>
            <w:r w:rsidRPr="7C527374">
              <w:rPr>
                <w:rFonts w:ascii="Calibri" w:eastAsia="Calibri" w:hAnsi="Calibri" w:cs="Calibri"/>
                <w:sz w:val="24"/>
              </w:rPr>
              <w:t>0</w:t>
            </w:r>
          </w:p>
        </w:tc>
        <w:tc>
          <w:tcPr>
            <w:tcW w:w="12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270F37" w14:textId="77777777" w:rsidR="0070013D" w:rsidRDefault="0070013D" w:rsidP="00BC5600">
            <w:pPr>
              <w:jc w:val="center"/>
            </w:pPr>
            <w:r w:rsidRPr="7C527374">
              <w:rPr>
                <w:rFonts w:ascii="Calibri" w:eastAsia="Calibri" w:hAnsi="Calibri" w:cs="Calibri"/>
                <w:sz w:val="24"/>
              </w:rPr>
              <w:t xml:space="preserve"> 25 </w:t>
            </w:r>
          </w:p>
        </w:tc>
      </w:tr>
      <w:tr w:rsidR="0070013D" w14:paraId="06560CF8" w14:textId="77777777" w:rsidTr="008C02C5">
        <w:trPr>
          <w:trHeight w:val="824"/>
        </w:trPr>
        <w:tc>
          <w:tcPr>
            <w:tcW w:w="6855" w:type="dxa"/>
            <w:tcBorders>
              <w:top w:val="single" w:sz="8" w:space="0" w:color="auto"/>
              <w:left w:val="single" w:sz="8" w:space="0" w:color="auto"/>
              <w:bottom w:val="double" w:sz="4" w:space="0" w:color="auto"/>
              <w:right w:val="single" w:sz="8" w:space="0" w:color="auto"/>
            </w:tcBorders>
            <w:tcMar>
              <w:left w:w="108" w:type="dxa"/>
              <w:right w:w="108" w:type="dxa"/>
            </w:tcMar>
          </w:tcPr>
          <w:p w14:paraId="3185086A" w14:textId="13F412AA" w:rsidR="0070013D" w:rsidRDefault="0070013D" w:rsidP="00BC5600">
            <w:r w:rsidRPr="6F2FB6CE">
              <w:rPr>
                <w:rFonts w:ascii="Calibri" w:eastAsia="Calibri" w:hAnsi="Calibri" w:cs="Calibri"/>
                <w:sz w:val="24"/>
              </w:rPr>
              <w:t xml:space="preserve">3.  </w:t>
            </w:r>
            <w:r w:rsidR="004B3E72">
              <w:rPr>
                <w:rFonts w:ascii="Calibri" w:eastAsia="Calibri" w:hAnsi="Calibri" w:cs="Calibri"/>
                <w:sz w:val="24"/>
              </w:rPr>
              <w:t>The quality of the timeline proposal for delivery, keeping in mind the deadline of October 2024</w:t>
            </w:r>
          </w:p>
        </w:tc>
        <w:tc>
          <w:tcPr>
            <w:tcW w:w="1237" w:type="dxa"/>
            <w:tcBorders>
              <w:top w:val="single" w:sz="8" w:space="0" w:color="auto"/>
              <w:left w:val="single" w:sz="8" w:space="0" w:color="auto"/>
              <w:bottom w:val="double" w:sz="4" w:space="0" w:color="auto"/>
              <w:right w:val="single" w:sz="8" w:space="0" w:color="auto"/>
            </w:tcBorders>
            <w:tcMar>
              <w:left w:w="108" w:type="dxa"/>
              <w:right w:w="108" w:type="dxa"/>
            </w:tcMar>
            <w:vAlign w:val="center"/>
          </w:tcPr>
          <w:p w14:paraId="57A095CF" w14:textId="77777777" w:rsidR="0070013D" w:rsidRDefault="0070013D" w:rsidP="00BC5600">
            <w:pPr>
              <w:jc w:val="center"/>
              <w:rPr>
                <w:rFonts w:ascii="Calibri" w:eastAsia="Calibri" w:hAnsi="Calibri" w:cs="Calibri"/>
                <w:sz w:val="24"/>
              </w:rPr>
            </w:pPr>
            <w:r w:rsidRPr="7C527374">
              <w:rPr>
                <w:rFonts w:ascii="Calibri" w:eastAsia="Calibri" w:hAnsi="Calibri" w:cs="Calibri"/>
                <w:sz w:val="24"/>
              </w:rPr>
              <w:t>10</w:t>
            </w:r>
          </w:p>
        </w:tc>
        <w:tc>
          <w:tcPr>
            <w:tcW w:w="1268" w:type="dxa"/>
            <w:tcBorders>
              <w:top w:val="single" w:sz="8" w:space="0" w:color="auto"/>
              <w:left w:val="single" w:sz="8" w:space="0" w:color="auto"/>
              <w:bottom w:val="double" w:sz="4" w:space="0" w:color="auto"/>
              <w:right w:val="single" w:sz="8" w:space="0" w:color="auto"/>
            </w:tcBorders>
            <w:tcMar>
              <w:left w:w="108" w:type="dxa"/>
              <w:right w:w="108" w:type="dxa"/>
            </w:tcMar>
            <w:vAlign w:val="center"/>
          </w:tcPr>
          <w:p w14:paraId="46A01518" w14:textId="77777777" w:rsidR="0070013D" w:rsidRDefault="0070013D" w:rsidP="00BC5600">
            <w:pPr>
              <w:jc w:val="center"/>
            </w:pPr>
            <w:r w:rsidRPr="7C527374">
              <w:rPr>
                <w:rFonts w:ascii="Calibri" w:eastAsia="Calibri" w:hAnsi="Calibri" w:cs="Calibri"/>
                <w:sz w:val="24"/>
              </w:rPr>
              <w:t xml:space="preserve">25 </w:t>
            </w:r>
          </w:p>
        </w:tc>
      </w:tr>
      <w:tr w:rsidR="0070013D" w14:paraId="4875BB26" w14:textId="77777777" w:rsidTr="008C02C5">
        <w:trPr>
          <w:trHeight w:val="824"/>
        </w:trPr>
        <w:tc>
          <w:tcPr>
            <w:tcW w:w="6855" w:type="dxa"/>
            <w:tcBorders>
              <w:top w:val="single" w:sz="8" w:space="0" w:color="auto"/>
              <w:left w:val="single" w:sz="8" w:space="0" w:color="auto"/>
              <w:bottom w:val="double" w:sz="4" w:space="0" w:color="auto"/>
              <w:right w:val="single" w:sz="8" w:space="0" w:color="auto"/>
            </w:tcBorders>
            <w:tcMar>
              <w:left w:w="108" w:type="dxa"/>
              <w:right w:w="108" w:type="dxa"/>
            </w:tcMar>
          </w:tcPr>
          <w:p w14:paraId="287414A0" w14:textId="453421FC" w:rsidR="0070013D" w:rsidRPr="66827960" w:rsidRDefault="007D05CF" w:rsidP="00BC5600">
            <w:pPr>
              <w:rPr>
                <w:rFonts w:ascii="Calibri" w:eastAsia="Calibri" w:hAnsi="Calibri" w:cs="Calibri"/>
                <w:sz w:val="24"/>
              </w:rPr>
            </w:pPr>
            <w:r>
              <w:rPr>
                <w:rFonts w:ascii="Calibri" w:eastAsia="Calibri" w:hAnsi="Calibri" w:cs="Calibri"/>
                <w:sz w:val="24"/>
                <w:lang/>
              </w:rPr>
              <w:t>4</w:t>
            </w:r>
            <w:r w:rsidR="0070013D" w:rsidRPr="6F2FB6CE">
              <w:rPr>
                <w:rFonts w:ascii="Calibri" w:eastAsia="Calibri" w:hAnsi="Calibri" w:cs="Calibri"/>
                <w:sz w:val="24"/>
              </w:rPr>
              <w:t xml:space="preserve">.  </w:t>
            </w:r>
            <w:r w:rsidR="00D14256">
              <w:rPr>
                <w:rFonts w:ascii="Calibri" w:eastAsia="Calibri" w:hAnsi="Calibri" w:cs="Calibri"/>
                <w:sz w:val="24"/>
              </w:rPr>
              <w:t>Th</w:t>
            </w:r>
            <w:r w:rsidR="008C02C5">
              <w:rPr>
                <w:rFonts w:ascii="Calibri" w:eastAsia="Calibri" w:hAnsi="Calibri" w:cs="Calibri"/>
                <w:sz w:val="24"/>
              </w:rPr>
              <w:t>e quality and comprehensiveness of the documentation and training proposal</w:t>
            </w:r>
          </w:p>
        </w:tc>
        <w:tc>
          <w:tcPr>
            <w:tcW w:w="1237" w:type="dxa"/>
            <w:tcBorders>
              <w:top w:val="single" w:sz="8" w:space="0" w:color="auto"/>
              <w:left w:val="single" w:sz="8" w:space="0" w:color="auto"/>
              <w:bottom w:val="double" w:sz="4" w:space="0" w:color="auto"/>
              <w:right w:val="single" w:sz="8" w:space="0" w:color="auto"/>
            </w:tcBorders>
            <w:tcMar>
              <w:left w:w="108" w:type="dxa"/>
              <w:right w:w="108" w:type="dxa"/>
            </w:tcMar>
            <w:vAlign w:val="center"/>
          </w:tcPr>
          <w:p w14:paraId="0848139F" w14:textId="77777777" w:rsidR="0070013D" w:rsidRPr="7C527374" w:rsidRDefault="0070013D" w:rsidP="00BC5600">
            <w:pPr>
              <w:jc w:val="center"/>
              <w:rPr>
                <w:rFonts w:ascii="Calibri" w:eastAsia="Calibri" w:hAnsi="Calibri" w:cs="Calibri"/>
                <w:sz w:val="24"/>
              </w:rPr>
            </w:pPr>
            <w:r>
              <w:rPr>
                <w:rFonts w:ascii="Calibri" w:eastAsia="Calibri" w:hAnsi="Calibri" w:cs="Calibri"/>
                <w:sz w:val="24"/>
              </w:rPr>
              <w:t>10</w:t>
            </w:r>
          </w:p>
        </w:tc>
        <w:tc>
          <w:tcPr>
            <w:tcW w:w="1268" w:type="dxa"/>
            <w:tcBorders>
              <w:top w:val="single" w:sz="8" w:space="0" w:color="auto"/>
              <w:left w:val="single" w:sz="8" w:space="0" w:color="auto"/>
              <w:bottom w:val="double" w:sz="4" w:space="0" w:color="auto"/>
              <w:right w:val="single" w:sz="8" w:space="0" w:color="auto"/>
            </w:tcBorders>
            <w:tcMar>
              <w:left w:w="108" w:type="dxa"/>
              <w:right w:w="108" w:type="dxa"/>
            </w:tcMar>
            <w:vAlign w:val="center"/>
          </w:tcPr>
          <w:p w14:paraId="502577E7" w14:textId="5FBEBBC5" w:rsidR="0070013D" w:rsidRPr="7C527374" w:rsidRDefault="00E16877" w:rsidP="00BC5600">
            <w:pPr>
              <w:jc w:val="center"/>
              <w:rPr>
                <w:rFonts w:ascii="Calibri" w:eastAsia="Calibri" w:hAnsi="Calibri" w:cs="Calibri"/>
                <w:sz w:val="24"/>
              </w:rPr>
            </w:pPr>
            <w:r>
              <w:rPr>
                <w:rFonts w:ascii="Calibri" w:eastAsia="Calibri" w:hAnsi="Calibri" w:cs="Calibri"/>
                <w:sz w:val="24"/>
              </w:rPr>
              <w:t>25</w:t>
            </w:r>
          </w:p>
        </w:tc>
      </w:tr>
      <w:tr w:rsidR="0070013D" w14:paraId="0DFA04C5" w14:textId="77777777" w:rsidTr="00BC5600">
        <w:trPr>
          <w:trHeight w:val="300"/>
        </w:trPr>
        <w:tc>
          <w:tcPr>
            <w:tcW w:w="6855" w:type="dxa"/>
            <w:tcBorders>
              <w:top w:val="double" w:sz="4" w:space="0" w:color="auto"/>
              <w:left w:val="single" w:sz="8" w:space="0" w:color="auto"/>
              <w:bottom w:val="double" w:sz="4" w:space="0" w:color="auto"/>
              <w:right w:val="single" w:sz="8" w:space="0" w:color="auto"/>
            </w:tcBorders>
            <w:tcMar>
              <w:left w:w="108" w:type="dxa"/>
              <w:right w:w="108" w:type="dxa"/>
            </w:tcMar>
            <w:vAlign w:val="center"/>
          </w:tcPr>
          <w:p w14:paraId="1A51E30E" w14:textId="77777777" w:rsidR="0070013D" w:rsidRDefault="0070013D" w:rsidP="00BC5600">
            <w:pPr>
              <w:jc w:val="center"/>
            </w:pPr>
            <w:r w:rsidRPr="66827960">
              <w:rPr>
                <w:rFonts w:ascii="Calibri" w:eastAsia="Calibri" w:hAnsi="Calibri" w:cs="Calibri"/>
                <w:b/>
                <w:bCs/>
                <w:sz w:val="24"/>
              </w:rPr>
              <w:t>Total number of points</w:t>
            </w:r>
          </w:p>
        </w:tc>
        <w:tc>
          <w:tcPr>
            <w:tcW w:w="1237" w:type="dxa"/>
            <w:tcBorders>
              <w:top w:val="double" w:sz="4" w:space="0" w:color="auto"/>
              <w:left w:val="single" w:sz="8" w:space="0" w:color="auto"/>
              <w:bottom w:val="double" w:sz="4" w:space="0" w:color="auto"/>
              <w:right w:val="single" w:sz="8" w:space="0" w:color="auto"/>
            </w:tcBorders>
            <w:tcMar>
              <w:left w:w="108" w:type="dxa"/>
              <w:right w:w="108" w:type="dxa"/>
            </w:tcMar>
            <w:vAlign w:val="center"/>
          </w:tcPr>
          <w:p w14:paraId="528061D5" w14:textId="77777777" w:rsidR="0070013D" w:rsidRDefault="0070013D" w:rsidP="00BC5600">
            <w:pPr>
              <w:jc w:val="center"/>
              <w:rPr>
                <w:rFonts w:ascii="Calibri" w:eastAsia="Calibri" w:hAnsi="Calibri" w:cs="Calibri"/>
                <w:b/>
                <w:bCs/>
                <w:sz w:val="24"/>
              </w:rPr>
            </w:pPr>
          </w:p>
        </w:tc>
        <w:tc>
          <w:tcPr>
            <w:tcW w:w="1268" w:type="dxa"/>
            <w:tcBorders>
              <w:top w:val="double" w:sz="4" w:space="0" w:color="auto"/>
              <w:left w:val="single" w:sz="8" w:space="0" w:color="auto"/>
              <w:bottom w:val="double" w:sz="4" w:space="0" w:color="auto"/>
              <w:right w:val="single" w:sz="8" w:space="0" w:color="auto"/>
            </w:tcBorders>
            <w:tcMar>
              <w:left w:w="108" w:type="dxa"/>
              <w:right w:w="108" w:type="dxa"/>
            </w:tcMar>
            <w:vAlign w:val="center"/>
          </w:tcPr>
          <w:p w14:paraId="223608BD" w14:textId="77777777" w:rsidR="0070013D" w:rsidRDefault="0070013D" w:rsidP="00BC5600">
            <w:pPr>
              <w:jc w:val="center"/>
            </w:pPr>
            <w:r w:rsidRPr="66827960">
              <w:rPr>
                <w:rFonts w:ascii="Calibri" w:eastAsia="Calibri" w:hAnsi="Calibri" w:cs="Calibri"/>
                <w:b/>
                <w:bCs/>
                <w:sz w:val="24"/>
              </w:rPr>
              <w:t>100</w:t>
            </w:r>
          </w:p>
        </w:tc>
      </w:tr>
      <w:tr w:rsidR="0070013D" w14:paraId="07CDDFB6" w14:textId="77777777" w:rsidTr="00BC5600">
        <w:trPr>
          <w:trHeight w:val="600"/>
        </w:trPr>
        <w:tc>
          <w:tcPr>
            <w:tcW w:w="6855" w:type="dxa"/>
            <w:tcBorders>
              <w:top w:val="double" w:sz="4" w:space="0" w:color="auto"/>
              <w:left w:val="single" w:sz="8" w:space="0" w:color="auto"/>
              <w:bottom w:val="double" w:sz="4" w:space="0" w:color="auto"/>
              <w:right w:val="single" w:sz="8" w:space="0" w:color="auto"/>
            </w:tcBorders>
            <w:tcMar>
              <w:left w:w="108" w:type="dxa"/>
              <w:right w:w="108" w:type="dxa"/>
            </w:tcMar>
            <w:vAlign w:val="center"/>
          </w:tcPr>
          <w:p w14:paraId="4B959F54" w14:textId="73870FDE" w:rsidR="0070013D" w:rsidRDefault="0070013D" w:rsidP="00BC5600">
            <w:pPr>
              <w:jc w:val="center"/>
            </w:pPr>
            <w:r w:rsidRPr="66827960">
              <w:rPr>
                <w:rFonts w:ascii="Calibri" w:eastAsia="Calibri" w:hAnsi="Calibri" w:cs="Calibri"/>
                <w:b/>
                <w:bCs/>
                <w:sz w:val="24"/>
              </w:rPr>
              <w:t>Quantitative award criteria (</w:t>
            </w:r>
            <w:r>
              <w:rPr>
                <w:rFonts w:ascii="Calibri" w:eastAsia="Calibri" w:hAnsi="Calibri" w:cs="Calibri"/>
                <w:b/>
                <w:bCs/>
                <w:sz w:val="24"/>
              </w:rPr>
              <w:t>3</w:t>
            </w:r>
            <w:r w:rsidR="00934186">
              <w:rPr>
                <w:rFonts w:ascii="Calibri" w:eastAsia="Calibri" w:hAnsi="Calibri" w:cs="Calibri"/>
                <w:b/>
                <w:bCs/>
                <w:sz w:val="24"/>
              </w:rPr>
              <w:t>5</w:t>
            </w:r>
            <w:r w:rsidRPr="66827960">
              <w:rPr>
                <w:rFonts w:ascii="Calibri" w:eastAsia="Calibri" w:hAnsi="Calibri" w:cs="Calibri"/>
                <w:b/>
                <w:bCs/>
                <w:sz w:val="24"/>
              </w:rPr>
              <w:t>%)</w:t>
            </w:r>
          </w:p>
        </w:tc>
        <w:tc>
          <w:tcPr>
            <w:tcW w:w="1237" w:type="dxa"/>
            <w:tcBorders>
              <w:top w:val="double" w:sz="4" w:space="0" w:color="auto"/>
              <w:left w:val="single" w:sz="8" w:space="0" w:color="auto"/>
              <w:bottom w:val="double" w:sz="4" w:space="0" w:color="auto"/>
              <w:right w:val="single" w:sz="8" w:space="0" w:color="auto"/>
            </w:tcBorders>
            <w:tcMar>
              <w:left w:w="108" w:type="dxa"/>
              <w:right w:w="108" w:type="dxa"/>
            </w:tcMar>
            <w:vAlign w:val="center"/>
          </w:tcPr>
          <w:p w14:paraId="460E4856" w14:textId="77777777" w:rsidR="0070013D" w:rsidRDefault="0070013D" w:rsidP="00BC5600">
            <w:pPr>
              <w:jc w:val="center"/>
              <w:rPr>
                <w:rFonts w:ascii="Calibri" w:eastAsia="Calibri" w:hAnsi="Calibri" w:cs="Calibri"/>
                <w:b/>
                <w:bCs/>
                <w:sz w:val="24"/>
              </w:rPr>
            </w:pPr>
            <w:r w:rsidRPr="7C527374">
              <w:rPr>
                <w:rFonts w:ascii="Calibri" w:eastAsia="Calibri" w:hAnsi="Calibri" w:cs="Calibri"/>
                <w:b/>
                <w:bCs/>
                <w:sz w:val="24"/>
              </w:rPr>
              <w:t>Minimum points</w:t>
            </w:r>
          </w:p>
        </w:tc>
        <w:tc>
          <w:tcPr>
            <w:tcW w:w="1268" w:type="dxa"/>
            <w:tcBorders>
              <w:top w:val="double" w:sz="4" w:space="0" w:color="auto"/>
              <w:left w:val="single" w:sz="8" w:space="0" w:color="auto"/>
              <w:bottom w:val="double" w:sz="4" w:space="0" w:color="auto"/>
              <w:right w:val="single" w:sz="8" w:space="0" w:color="auto"/>
            </w:tcBorders>
            <w:tcMar>
              <w:left w:w="108" w:type="dxa"/>
              <w:right w:w="108" w:type="dxa"/>
            </w:tcMar>
            <w:vAlign w:val="center"/>
          </w:tcPr>
          <w:p w14:paraId="2CF9D785" w14:textId="77777777" w:rsidR="0070013D" w:rsidRDefault="0070013D" w:rsidP="00BC5600">
            <w:pPr>
              <w:jc w:val="center"/>
            </w:pPr>
            <w:r w:rsidRPr="7C527374">
              <w:rPr>
                <w:rFonts w:ascii="Calibri" w:eastAsia="Calibri" w:hAnsi="Calibri" w:cs="Calibri"/>
                <w:b/>
                <w:bCs/>
                <w:sz w:val="24"/>
              </w:rPr>
              <w:t>Maximum points</w:t>
            </w:r>
          </w:p>
        </w:tc>
      </w:tr>
      <w:tr w:rsidR="0070013D" w14:paraId="5DE93504" w14:textId="77777777" w:rsidTr="00BC5600">
        <w:trPr>
          <w:trHeight w:val="300"/>
        </w:trPr>
        <w:tc>
          <w:tcPr>
            <w:tcW w:w="6855" w:type="dxa"/>
            <w:tcBorders>
              <w:top w:val="double" w:sz="4" w:space="0" w:color="auto"/>
              <w:left w:val="single" w:sz="8" w:space="0" w:color="auto"/>
              <w:bottom w:val="double" w:sz="4" w:space="0" w:color="auto"/>
              <w:right w:val="single" w:sz="8" w:space="0" w:color="auto"/>
            </w:tcBorders>
            <w:tcMar>
              <w:left w:w="108" w:type="dxa"/>
              <w:right w:w="108" w:type="dxa"/>
            </w:tcMar>
            <w:vAlign w:val="center"/>
          </w:tcPr>
          <w:p w14:paraId="000C0D28" w14:textId="3873A917" w:rsidR="0070013D" w:rsidRDefault="00934186" w:rsidP="00BC5600">
            <w:pPr>
              <w:jc w:val="center"/>
            </w:pPr>
            <w:r>
              <w:rPr>
                <w:rFonts w:ascii="Calibri" w:eastAsia="Calibri" w:hAnsi="Calibri" w:cs="Calibri"/>
                <w:sz w:val="24"/>
              </w:rPr>
              <w:t>Overall economic offer as indicated in Appendix I</w:t>
            </w:r>
          </w:p>
        </w:tc>
        <w:tc>
          <w:tcPr>
            <w:tcW w:w="1237" w:type="dxa"/>
            <w:tcBorders>
              <w:top w:val="double" w:sz="4" w:space="0" w:color="auto"/>
              <w:left w:val="single" w:sz="8" w:space="0" w:color="auto"/>
              <w:bottom w:val="double" w:sz="4" w:space="0" w:color="auto"/>
              <w:right w:val="single" w:sz="8" w:space="0" w:color="auto"/>
            </w:tcBorders>
            <w:tcMar>
              <w:left w:w="108" w:type="dxa"/>
              <w:right w:w="108" w:type="dxa"/>
            </w:tcMar>
            <w:vAlign w:val="center"/>
          </w:tcPr>
          <w:p w14:paraId="6961684F" w14:textId="77777777" w:rsidR="0070013D" w:rsidRDefault="0070013D" w:rsidP="00BC5600">
            <w:pPr>
              <w:jc w:val="center"/>
            </w:pPr>
            <w:r w:rsidRPr="7C527374">
              <w:rPr>
                <w:rFonts w:ascii="Calibri" w:eastAsia="Calibri" w:hAnsi="Calibri" w:cs="Calibri"/>
                <w:sz w:val="24"/>
              </w:rPr>
              <w:t>50</w:t>
            </w:r>
          </w:p>
        </w:tc>
        <w:tc>
          <w:tcPr>
            <w:tcW w:w="1268" w:type="dxa"/>
            <w:tcBorders>
              <w:top w:val="double" w:sz="4" w:space="0" w:color="auto"/>
              <w:left w:val="single" w:sz="8" w:space="0" w:color="auto"/>
              <w:bottom w:val="double" w:sz="4" w:space="0" w:color="auto"/>
              <w:right w:val="single" w:sz="8" w:space="0" w:color="auto"/>
            </w:tcBorders>
            <w:tcMar>
              <w:left w:w="108" w:type="dxa"/>
              <w:right w:w="108" w:type="dxa"/>
            </w:tcMar>
            <w:vAlign w:val="center"/>
          </w:tcPr>
          <w:p w14:paraId="58EB820E" w14:textId="77777777" w:rsidR="0070013D" w:rsidRDefault="0070013D" w:rsidP="00BC5600">
            <w:pPr>
              <w:jc w:val="center"/>
            </w:pPr>
            <w:r w:rsidRPr="7C527374">
              <w:rPr>
                <w:rFonts w:ascii="Calibri" w:eastAsia="Calibri" w:hAnsi="Calibri" w:cs="Calibri"/>
                <w:sz w:val="24"/>
              </w:rPr>
              <w:t>100</w:t>
            </w:r>
          </w:p>
        </w:tc>
      </w:tr>
    </w:tbl>
    <w:p w14:paraId="50F44C13" w14:textId="77777777" w:rsidR="00574D7A" w:rsidRDefault="00574D7A" w:rsidP="006A29E1">
      <w:pPr>
        <w:pStyle w:val="NormalWeb"/>
        <w:spacing w:before="0" w:beforeAutospacing="0" w:after="120" w:afterAutospacing="0"/>
        <w:rPr>
          <w:rFonts w:asciiTheme="minorHAnsi" w:hAnsiTheme="minorHAnsi" w:cstheme="minorHAnsi"/>
          <w:b/>
          <w:bCs/>
          <w:szCs w:val="22"/>
          <w:lang w:val="en-GB"/>
        </w:rPr>
      </w:pPr>
    </w:p>
    <w:p w14:paraId="02979891" w14:textId="77777777" w:rsidR="00F43215" w:rsidRDefault="00F43215" w:rsidP="00F43215">
      <w:pPr>
        <w:rPr>
          <w:rFonts w:asciiTheme="minorHAnsi" w:hAnsiTheme="minorHAnsi"/>
          <w:b/>
          <w:bCs/>
        </w:rPr>
      </w:pPr>
      <w:r w:rsidRPr="726F8C08">
        <w:rPr>
          <w:rFonts w:asciiTheme="minorHAnsi" w:hAnsiTheme="minorHAnsi"/>
          <w:b/>
          <w:bCs/>
        </w:rPr>
        <w:t>We offer:</w:t>
      </w:r>
    </w:p>
    <w:p w14:paraId="0F4105E6" w14:textId="77777777" w:rsidR="00F43215" w:rsidRDefault="00F43215" w:rsidP="00F43215">
      <w:pPr>
        <w:pStyle w:val="NormalWeb"/>
        <w:spacing w:before="0" w:beforeAutospacing="0" w:after="120" w:afterAutospacing="0"/>
        <w:rPr>
          <w:rFonts w:asciiTheme="minorHAnsi" w:hAnsiTheme="minorHAnsi" w:cstheme="minorHAnsi"/>
          <w:szCs w:val="22"/>
          <w:lang w:val="en-GB"/>
        </w:rPr>
      </w:pPr>
      <w:r>
        <w:rPr>
          <w:rFonts w:asciiTheme="minorHAnsi" w:hAnsiTheme="minorHAnsi" w:cstheme="minorHAnsi"/>
          <w:szCs w:val="22"/>
          <w:lang w:val="en-GB"/>
        </w:rPr>
        <w:t xml:space="preserve">The contract for the design, creation and delivery of the website will run from the signing date of the contract, </w:t>
      </w:r>
      <w:r w:rsidRPr="00E16877">
        <w:rPr>
          <w:rFonts w:asciiTheme="minorHAnsi" w:hAnsiTheme="minorHAnsi" w:cstheme="minorHAnsi"/>
          <w:szCs w:val="22"/>
          <w:lang w:val="en-GB"/>
        </w:rPr>
        <w:t>expected to be in mid-March 2024, until</w:t>
      </w:r>
      <w:r>
        <w:rPr>
          <w:rFonts w:asciiTheme="minorHAnsi" w:hAnsiTheme="minorHAnsi" w:cstheme="minorHAnsi"/>
          <w:szCs w:val="22"/>
          <w:lang w:val="en-GB"/>
        </w:rPr>
        <w:t xml:space="preserve"> the end of 2024.</w:t>
      </w:r>
    </w:p>
    <w:p w14:paraId="6ED0BBB8" w14:textId="77777777" w:rsidR="00F43215" w:rsidRDefault="00F43215" w:rsidP="00F43215">
      <w:pPr>
        <w:rPr>
          <w:rFonts w:asciiTheme="minorHAnsi" w:hAnsiTheme="minorHAnsi"/>
          <w:b/>
          <w:bCs/>
        </w:rPr>
      </w:pPr>
      <w:r w:rsidRPr="5459A814">
        <w:rPr>
          <w:rFonts w:asciiTheme="minorHAnsi" w:hAnsiTheme="minorHAnsi"/>
          <w:b/>
          <w:bCs/>
        </w:rPr>
        <w:t>To apply:</w:t>
      </w:r>
    </w:p>
    <w:p w14:paraId="58BE7AC4" w14:textId="77777777" w:rsidR="00F43215" w:rsidRDefault="00F43215" w:rsidP="00F43215">
      <w:pPr>
        <w:rPr>
          <w:rFonts w:asciiTheme="minorHAnsi" w:hAnsiTheme="minorHAnsi"/>
        </w:rPr>
      </w:pPr>
      <w:r w:rsidRPr="5459A814">
        <w:rPr>
          <w:rFonts w:asciiTheme="minorHAnsi" w:hAnsiTheme="minorHAnsi"/>
        </w:rPr>
        <w:t xml:space="preserve">Please apply by sending a detailed proposal in English, addressing the below elements: </w:t>
      </w:r>
    </w:p>
    <w:p w14:paraId="1E78A8B7" w14:textId="77777777" w:rsidR="00F43215" w:rsidRPr="00790857" w:rsidRDefault="00F43215" w:rsidP="00F43215">
      <w:pPr>
        <w:pStyle w:val="ListParagraph"/>
        <w:numPr>
          <w:ilvl w:val="0"/>
          <w:numId w:val="7"/>
        </w:numPr>
        <w:rPr>
          <w:rFonts w:asciiTheme="minorHAnsi" w:hAnsiTheme="minorHAnsi" w:cstheme="minorBidi"/>
          <w:lang w:val="en-US"/>
        </w:rPr>
      </w:pPr>
      <w:r w:rsidRPr="5459A814">
        <w:rPr>
          <w:rFonts w:asciiTheme="minorHAnsi" w:hAnsiTheme="minorHAnsi" w:cstheme="minorBidi"/>
          <w:lang w:val="en-US"/>
        </w:rPr>
        <w:t>Overview of your company, including its background, experience, and expertise in providing the required services</w:t>
      </w:r>
    </w:p>
    <w:p w14:paraId="15ED4375" w14:textId="77777777" w:rsidR="00F43215" w:rsidRPr="00790857" w:rsidRDefault="00F43215" w:rsidP="00F43215">
      <w:pPr>
        <w:pStyle w:val="ListParagraph"/>
        <w:numPr>
          <w:ilvl w:val="0"/>
          <w:numId w:val="7"/>
        </w:numPr>
        <w:rPr>
          <w:rFonts w:asciiTheme="minorHAnsi" w:hAnsiTheme="minorHAnsi" w:cstheme="minorBidi"/>
          <w:lang w:val="en-US"/>
        </w:rPr>
      </w:pPr>
      <w:r w:rsidRPr="5459A814">
        <w:rPr>
          <w:rFonts w:asciiTheme="minorHAnsi" w:hAnsiTheme="minorHAnsi" w:cstheme="minorBidi"/>
          <w:lang w:val="en-US"/>
        </w:rPr>
        <w:t>Methodology and approach to ensure accurate and timely delivery of services (project implementation proposal)</w:t>
      </w:r>
    </w:p>
    <w:p w14:paraId="4A41A436" w14:textId="77777777" w:rsidR="00F43215" w:rsidRPr="00790857" w:rsidRDefault="00F43215" w:rsidP="00F43215">
      <w:pPr>
        <w:pStyle w:val="ListParagraph"/>
        <w:numPr>
          <w:ilvl w:val="0"/>
          <w:numId w:val="7"/>
        </w:numPr>
        <w:rPr>
          <w:rFonts w:asciiTheme="minorHAnsi" w:hAnsiTheme="minorHAnsi" w:cstheme="minorBidi"/>
          <w:lang w:val="en-US"/>
        </w:rPr>
      </w:pPr>
      <w:r w:rsidRPr="5459A814">
        <w:rPr>
          <w:rFonts w:asciiTheme="minorHAnsi" w:hAnsiTheme="minorHAnsi" w:cstheme="minorBidi"/>
          <w:lang w:val="en-US"/>
        </w:rPr>
        <w:t>Portfolio of existing, similar projects developed by your company</w:t>
      </w:r>
    </w:p>
    <w:p w14:paraId="53459B1C" w14:textId="77777777" w:rsidR="00F43215" w:rsidRPr="00790857" w:rsidRDefault="00F43215" w:rsidP="00F43215">
      <w:pPr>
        <w:pStyle w:val="ListParagraph"/>
        <w:numPr>
          <w:ilvl w:val="0"/>
          <w:numId w:val="7"/>
        </w:numPr>
        <w:rPr>
          <w:rFonts w:asciiTheme="minorHAnsi" w:hAnsiTheme="minorHAnsi" w:cstheme="minorBidi"/>
          <w:lang w:val="en-US"/>
        </w:rPr>
      </w:pPr>
      <w:r w:rsidRPr="5459A814">
        <w:rPr>
          <w:rFonts w:asciiTheme="minorHAnsi" w:hAnsiTheme="minorHAnsi" w:cstheme="minorBidi"/>
          <w:lang w:val="en-US"/>
        </w:rPr>
        <w:t xml:space="preserve">Appendix I - Pricing Template </w:t>
      </w:r>
    </w:p>
    <w:p w14:paraId="305C65CD" w14:textId="77777777" w:rsidR="00F43215" w:rsidRDefault="00F43215" w:rsidP="00F43215">
      <w:pPr>
        <w:pStyle w:val="ListParagraph"/>
        <w:numPr>
          <w:ilvl w:val="0"/>
          <w:numId w:val="7"/>
        </w:numPr>
        <w:rPr>
          <w:rFonts w:asciiTheme="minorHAnsi" w:hAnsiTheme="minorHAnsi" w:cstheme="minorBidi"/>
          <w:lang w:val="en-US"/>
        </w:rPr>
      </w:pPr>
      <w:r w:rsidRPr="5459A814">
        <w:rPr>
          <w:rFonts w:asciiTheme="minorHAnsi" w:hAnsiTheme="minorHAnsi" w:cstheme="minorBidi"/>
          <w:lang w:val="en-US"/>
        </w:rPr>
        <w:t>Appendix II – Selection and exclusion criteria</w:t>
      </w:r>
    </w:p>
    <w:p w14:paraId="63BA4123" w14:textId="77777777" w:rsidR="00F43215" w:rsidRDefault="00F43215" w:rsidP="00F43215">
      <w:pPr>
        <w:rPr>
          <w:rFonts w:asciiTheme="minorHAnsi" w:hAnsiTheme="minorHAnsi"/>
          <w:lang w:val="en-US"/>
        </w:rPr>
      </w:pPr>
    </w:p>
    <w:p w14:paraId="7B61C97B" w14:textId="57AC5C2B" w:rsidR="00F43215" w:rsidRDefault="00F43215" w:rsidP="00F43215">
      <w:pPr>
        <w:rPr>
          <w:rFonts w:asciiTheme="minorHAnsi" w:hAnsiTheme="minorHAnsi"/>
        </w:rPr>
      </w:pPr>
      <w:r w:rsidRPr="5459A814">
        <w:rPr>
          <w:rFonts w:asciiTheme="minorHAnsi" w:hAnsiTheme="minorHAnsi"/>
        </w:rPr>
        <w:t xml:space="preserve">Tenders must be submitted </w:t>
      </w:r>
      <w:r w:rsidRPr="5459A814">
        <w:rPr>
          <w:rFonts w:asciiTheme="minorHAnsi" w:hAnsiTheme="minorHAnsi"/>
          <w:u w:val="single"/>
        </w:rPr>
        <w:t>together with Appendix 1 and 2</w:t>
      </w:r>
      <w:r w:rsidRPr="5459A814">
        <w:rPr>
          <w:rFonts w:asciiTheme="minorHAnsi" w:hAnsiTheme="minorHAnsi"/>
        </w:rPr>
        <w:t xml:space="preserve">, filled in and signed, by </w:t>
      </w:r>
      <w:r w:rsidRPr="00BF2D9E">
        <w:rPr>
          <w:rFonts w:asciiTheme="minorHAnsi" w:hAnsiTheme="minorHAnsi"/>
          <w:b/>
          <w:bCs/>
        </w:rPr>
        <w:t>8 February 2024</w:t>
      </w:r>
      <w:r w:rsidRPr="5459A814">
        <w:rPr>
          <w:rFonts w:asciiTheme="minorHAnsi" w:hAnsiTheme="minorHAnsi"/>
          <w:b/>
          <w:bCs/>
        </w:rPr>
        <w:t xml:space="preserve"> </w:t>
      </w:r>
      <w:r w:rsidRPr="5459A814">
        <w:rPr>
          <w:rFonts w:asciiTheme="minorHAnsi" w:hAnsiTheme="minorHAnsi"/>
        </w:rPr>
        <w:t xml:space="preserve">to </w:t>
      </w:r>
      <w:r w:rsidRPr="00BF2D9E">
        <w:rPr>
          <w:rFonts w:asciiTheme="minorHAnsi" w:hAnsiTheme="minorHAnsi"/>
          <w:b/>
          <w:bCs/>
          <w:lang/>
        </w:rPr>
        <w:t>Iiris André</w:t>
      </w:r>
      <w:r>
        <w:rPr>
          <w:rFonts w:asciiTheme="minorHAnsi" w:hAnsiTheme="minorHAnsi"/>
          <w:lang/>
        </w:rPr>
        <w:t>, Head of Unit of the Communications and Press unit (</w:t>
      </w:r>
      <w:hyperlink r:id="rId8" w:history="1">
        <w:r w:rsidRPr="00D04CC9">
          <w:rPr>
            <w:rStyle w:val="Hyperlink"/>
            <w:rFonts w:asciiTheme="minorHAnsi" w:hAnsiTheme="minorHAnsi" w:cstheme="minorHAnsi"/>
          </w:rPr>
          <w:t>iandre@aldeparty.eu</w:t>
        </w:r>
      </w:hyperlink>
      <w:r>
        <w:rPr>
          <w:rStyle w:val="Hyperlink"/>
          <w:rFonts w:asciiTheme="minorHAnsi" w:hAnsiTheme="minorHAnsi" w:cstheme="minorHAnsi"/>
          <w:lang/>
        </w:rPr>
        <w:t xml:space="preserve">) </w:t>
      </w:r>
      <w:r>
        <w:rPr>
          <w:rFonts w:asciiTheme="minorHAnsi" w:hAnsiTheme="minorHAnsi"/>
          <w:lang/>
        </w:rPr>
        <w:t xml:space="preserve">and to </w:t>
      </w:r>
      <w:r w:rsidRPr="00BF2D9E">
        <w:rPr>
          <w:rFonts w:asciiTheme="minorHAnsi" w:hAnsiTheme="minorHAnsi"/>
          <w:b/>
          <w:bCs/>
        </w:rPr>
        <w:t>Mircea</w:t>
      </w:r>
      <w:r w:rsidRPr="5459A814">
        <w:rPr>
          <w:rFonts w:asciiTheme="minorHAnsi" w:hAnsiTheme="minorHAnsi"/>
        </w:rPr>
        <w:t xml:space="preserve"> </w:t>
      </w:r>
      <w:r w:rsidRPr="00BF2D9E">
        <w:rPr>
          <w:rFonts w:asciiTheme="minorHAnsi" w:hAnsiTheme="minorHAnsi"/>
          <w:b/>
          <w:bCs/>
        </w:rPr>
        <w:lastRenderedPageBreak/>
        <w:t>Serdin</w:t>
      </w:r>
      <w:r w:rsidRPr="5459A814">
        <w:rPr>
          <w:rFonts w:asciiTheme="minorHAnsi" w:hAnsiTheme="minorHAnsi"/>
        </w:rPr>
        <w:t xml:space="preserve">, CRM Manager </w:t>
      </w:r>
      <w:r w:rsidR="008430A2">
        <w:rPr>
          <w:rFonts w:asciiTheme="minorHAnsi" w:hAnsiTheme="minorHAnsi"/>
          <w:lang/>
        </w:rPr>
        <w:t>(</w:t>
      </w:r>
      <w:hyperlink r:id="rId9">
        <w:r w:rsidRPr="5459A814">
          <w:rPr>
            <w:rStyle w:val="Hyperlink"/>
            <w:rFonts w:asciiTheme="minorHAnsi" w:hAnsiTheme="minorHAnsi"/>
          </w:rPr>
          <w:t>mserdin@aldeparty.eu</w:t>
        </w:r>
      </w:hyperlink>
      <w:r w:rsidR="008430A2">
        <w:rPr>
          <w:rStyle w:val="Hyperlink"/>
          <w:rFonts w:asciiTheme="minorHAnsi" w:hAnsiTheme="minorHAnsi"/>
          <w:lang/>
        </w:rPr>
        <w:t>)</w:t>
      </w:r>
      <w:r w:rsidRPr="5459A814">
        <w:rPr>
          <w:rFonts w:asciiTheme="minorHAnsi" w:hAnsiTheme="minorHAnsi"/>
        </w:rPr>
        <w:t xml:space="preserve">. The deadline for the selection of the tenderer is set by </w:t>
      </w:r>
      <w:r>
        <w:rPr>
          <w:rFonts w:asciiTheme="minorHAnsi" w:hAnsiTheme="minorHAnsi"/>
          <w:lang/>
        </w:rPr>
        <w:t>5</w:t>
      </w:r>
      <w:r w:rsidRPr="5459A814">
        <w:rPr>
          <w:rFonts w:asciiTheme="minorHAnsi" w:hAnsiTheme="minorHAnsi"/>
        </w:rPr>
        <w:t xml:space="preserve"> March 2024. </w:t>
      </w:r>
    </w:p>
    <w:p w14:paraId="5F72D8EB" w14:textId="77777777" w:rsidR="00F43215" w:rsidRDefault="00F43215" w:rsidP="006A29E1">
      <w:pPr>
        <w:pStyle w:val="NormalWeb"/>
        <w:spacing w:before="0" w:beforeAutospacing="0" w:after="120" w:afterAutospacing="0"/>
        <w:rPr>
          <w:rFonts w:asciiTheme="minorHAnsi" w:hAnsiTheme="minorHAnsi" w:cstheme="minorHAnsi"/>
          <w:b/>
          <w:bCs/>
          <w:szCs w:val="22"/>
          <w:lang w:val="en-GB"/>
        </w:rPr>
      </w:pPr>
    </w:p>
    <w:p w14:paraId="6155526C" w14:textId="77777777" w:rsidR="00181430" w:rsidRDefault="00181430"/>
    <w:sectPr w:rsidR="00181430" w:rsidSect="0009691E">
      <w:headerReference w:type="default" r:id="rId10"/>
      <w:footerReference w:type="default" r:id="rId11"/>
      <w:pgSz w:w="12240" w:h="15840"/>
      <w:pgMar w:top="1440" w:right="1440" w:bottom="1440" w:left="1440"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129D" w14:textId="77777777" w:rsidR="0009691E" w:rsidRDefault="0009691E">
      <w:pPr>
        <w:spacing w:after="0" w:line="240" w:lineRule="auto"/>
      </w:pPr>
      <w:r>
        <w:separator/>
      </w:r>
    </w:p>
  </w:endnote>
  <w:endnote w:type="continuationSeparator" w:id="0">
    <w:p w14:paraId="72D2492F" w14:textId="77777777" w:rsidR="0009691E" w:rsidRDefault="0009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1B0A" w14:textId="77777777" w:rsidR="00000F12" w:rsidRPr="00F94886" w:rsidRDefault="00000000">
    <w:pPr>
      <w:pStyle w:val="Footer"/>
      <w:rPr>
        <w:lang w:val="fr-FR"/>
      </w:rPr>
    </w:pPr>
    <w:r>
      <w:rPr>
        <w:noProof/>
        <w:lang w:val="en-IE" w:eastAsia="en-IE"/>
      </w:rPr>
      <w:drawing>
        <wp:anchor distT="0" distB="0" distL="114300" distR="114300" simplePos="0" relativeHeight="251660288" behindDoc="0" locked="0" layoutInCell="1" allowOverlap="1" wp14:anchorId="5747EF11" wp14:editId="7DAB4FCA">
          <wp:simplePos x="0" y="0"/>
          <wp:positionH relativeFrom="margin">
            <wp:align>center</wp:align>
          </wp:positionH>
          <wp:positionV relativeFrom="paragraph">
            <wp:posOffset>-180975</wp:posOffset>
          </wp:positionV>
          <wp:extent cx="6659130" cy="80962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LDE PArty-01.tif"/>
                  <pic:cNvPicPr/>
                </pic:nvPicPr>
                <pic:blipFill>
                  <a:blip r:embed="rId1" cstate="hqprint">
                    <a:extLst>
                      <a:ext uri="{28A0092B-C50C-407E-A947-70E740481C1C}">
                        <a14:useLocalDpi xmlns:a14="http://schemas.microsoft.com/office/drawing/2010/main"/>
                      </a:ext>
                    </a:extLst>
                  </a:blip>
                  <a:stretch>
                    <a:fillRect/>
                  </a:stretch>
                </pic:blipFill>
                <pic:spPr>
                  <a:xfrm>
                    <a:off x="0" y="0"/>
                    <a:ext cx="6659130"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335F" w14:textId="77777777" w:rsidR="0009691E" w:rsidRDefault="0009691E">
      <w:pPr>
        <w:spacing w:after="0" w:line="240" w:lineRule="auto"/>
      </w:pPr>
      <w:r>
        <w:separator/>
      </w:r>
    </w:p>
  </w:footnote>
  <w:footnote w:type="continuationSeparator" w:id="0">
    <w:p w14:paraId="1DF08619" w14:textId="77777777" w:rsidR="0009691E" w:rsidRDefault="00096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8E62" w14:textId="77777777" w:rsidR="00000F12" w:rsidRPr="001F5DA4" w:rsidRDefault="00000000" w:rsidP="004428E5">
    <w:pPr>
      <w:spacing w:after="0"/>
      <w:ind w:left="-850" w:right="-720"/>
      <w:jc w:val="right"/>
      <w:rPr>
        <w:rFonts w:cs="Arial"/>
        <w:i/>
        <w:noProof/>
        <w:sz w:val="20"/>
        <w:lang w:val="en-US"/>
      </w:rPr>
    </w:pPr>
    <w:r>
      <w:rPr>
        <w:noProof/>
        <w:lang w:val="en-IE" w:eastAsia="en-IE"/>
      </w:rPr>
      <w:drawing>
        <wp:anchor distT="0" distB="0" distL="114300" distR="114300" simplePos="0" relativeHeight="251659264" behindDoc="0" locked="0" layoutInCell="1" allowOverlap="1" wp14:anchorId="58873827" wp14:editId="5682140C">
          <wp:simplePos x="0" y="0"/>
          <wp:positionH relativeFrom="margin">
            <wp:align>center</wp:align>
          </wp:positionH>
          <wp:positionV relativeFrom="paragraph">
            <wp:posOffset>7620</wp:posOffset>
          </wp:positionV>
          <wp:extent cx="2085975" cy="11620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ty-01.png"/>
                  <pic:cNvPicPr/>
                </pic:nvPicPr>
                <pic:blipFill rotWithShape="1">
                  <a:blip r:embed="rId1" cstate="hqprint">
                    <a:extLst>
                      <a:ext uri="{28A0092B-C50C-407E-A947-70E740481C1C}">
                        <a14:useLocalDpi xmlns:a14="http://schemas.microsoft.com/office/drawing/2010/main"/>
                      </a:ext>
                    </a:extLst>
                  </a:blip>
                  <a:srcRect r="3975" b="24349"/>
                  <a:stretch/>
                </pic:blipFill>
                <pic:spPr bwMode="auto">
                  <a:xfrm>
                    <a:off x="0" y="0"/>
                    <a:ext cx="208597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13FBC5" w14:textId="77777777" w:rsidR="00000F12" w:rsidRDefault="00000F12" w:rsidP="00BE30F2">
    <w:pPr>
      <w:pStyle w:val="Header"/>
      <w:tabs>
        <w:tab w:val="clear" w:pos="4536"/>
        <w:tab w:val="clear" w:pos="9072"/>
        <w:tab w:val="left" w:pos="1893"/>
      </w:tabs>
      <w:jc w:val="right"/>
      <w:rPr>
        <w:noProof/>
        <w:lang w:val="en-IE" w:eastAsia="en-IE"/>
      </w:rPr>
    </w:pPr>
  </w:p>
  <w:p w14:paraId="3CAEC148" w14:textId="77777777" w:rsidR="00000F12" w:rsidRDefault="00000F12" w:rsidP="00541776">
    <w:pPr>
      <w:pStyle w:val="Header"/>
    </w:pPr>
  </w:p>
  <w:p w14:paraId="1739C5CB" w14:textId="77777777" w:rsidR="00000F12" w:rsidRDefault="00000F12" w:rsidP="00541776">
    <w:pPr>
      <w:pStyle w:val="Header"/>
    </w:pPr>
  </w:p>
  <w:p w14:paraId="1E65C009" w14:textId="77777777" w:rsidR="00000F12" w:rsidRDefault="00000F12" w:rsidP="00541776">
    <w:pPr>
      <w:pStyle w:val="Header"/>
    </w:pPr>
  </w:p>
  <w:p w14:paraId="4084D117" w14:textId="77777777" w:rsidR="00000F12" w:rsidRDefault="00000F12" w:rsidP="00541776">
    <w:pPr>
      <w:pStyle w:val="Header"/>
    </w:pPr>
  </w:p>
  <w:p w14:paraId="4256458F" w14:textId="77777777" w:rsidR="00000F12" w:rsidRDefault="00000F12" w:rsidP="00541776">
    <w:pPr>
      <w:pStyle w:val="Header"/>
    </w:pPr>
  </w:p>
  <w:p w14:paraId="02B74F80" w14:textId="77777777" w:rsidR="00000F12" w:rsidRDefault="00000F12" w:rsidP="00541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637"/>
    <w:multiLevelType w:val="hybridMultilevel"/>
    <w:tmpl w:val="753E3A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9D527F"/>
    <w:multiLevelType w:val="hybridMultilevel"/>
    <w:tmpl w:val="2D72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562EF"/>
    <w:multiLevelType w:val="hybridMultilevel"/>
    <w:tmpl w:val="777C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86F23"/>
    <w:multiLevelType w:val="hybridMultilevel"/>
    <w:tmpl w:val="E126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0AC1B"/>
    <w:multiLevelType w:val="hybridMultilevel"/>
    <w:tmpl w:val="311A41FA"/>
    <w:lvl w:ilvl="0" w:tplc="A828780E">
      <w:start w:val="1"/>
      <w:numFmt w:val="bullet"/>
      <w:lvlText w:val="-"/>
      <w:lvlJc w:val="left"/>
      <w:pPr>
        <w:ind w:left="720" w:hanging="360"/>
      </w:pPr>
      <w:rPr>
        <w:rFonts w:ascii="Calibri" w:hAnsi="Calibri" w:hint="default"/>
      </w:rPr>
    </w:lvl>
    <w:lvl w:ilvl="1" w:tplc="1C8CA910">
      <w:start w:val="1"/>
      <w:numFmt w:val="bullet"/>
      <w:lvlText w:val="o"/>
      <w:lvlJc w:val="left"/>
      <w:pPr>
        <w:ind w:left="1440" w:hanging="360"/>
      </w:pPr>
      <w:rPr>
        <w:rFonts w:ascii="Courier New" w:hAnsi="Courier New" w:hint="default"/>
      </w:rPr>
    </w:lvl>
    <w:lvl w:ilvl="2" w:tplc="7248D50E">
      <w:start w:val="1"/>
      <w:numFmt w:val="bullet"/>
      <w:lvlText w:val=""/>
      <w:lvlJc w:val="left"/>
      <w:pPr>
        <w:ind w:left="2160" w:hanging="360"/>
      </w:pPr>
      <w:rPr>
        <w:rFonts w:ascii="Wingdings" w:hAnsi="Wingdings" w:hint="default"/>
      </w:rPr>
    </w:lvl>
    <w:lvl w:ilvl="3" w:tplc="09BE06B6">
      <w:start w:val="1"/>
      <w:numFmt w:val="bullet"/>
      <w:lvlText w:val=""/>
      <w:lvlJc w:val="left"/>
      <w:pPr>
        <w:ind w:left="2880" w:hanging="360"/>
      </w:pPr>
      <w:rPr>
        <w:rFonts w:ascii="Symbol" w:hAnsi="Symbol" w:hint="default"/>
      </w:rPr>
    </w:lvl>
    <w:lvl w:ilvl="4" w:tplc="E2A2DFE6">
      <w:start w:val="1"/>
      <w:numFmt w:val="bullet"/>
      <w:lvlText w:val="o"/>
      <w:lvlJc w:val="left"/>
      <w:pPr>
        <w:ind w:left="3600" w:hanging="360"/>
      </w:pPr>
      <w:rPr>
        <w:rFonts w:ascii="Courier New" w:hAnsi="Courier New" w:hint="default"/>
      </w:rPr>
    </w:lvl>
    <w:lvl w:ilvl="5" w:tplc="F85A5B2C">
      <w:start w:val="1"/>
      <w:numFmt w:val="bullet"/>
      <w:lvlText w:val=""/>
      <w:lvlJc w:val="left"/>
      <w:pPr>
        <w:ind w:left="4320" w:hanging="360"/>
      </w:pPr>
      <w:rPr>
        <w:rFonts w:ascii="Wingdings" w:hAnsi="Wingdings" w:hint="default"/>
      </w:rPr>
    </w:lvl>
    <w:lvl w:ilvl="6" w:tplc="229E496E">
      <w:start w:val="1"/>
      <w:numFmt w:val="bullet"/>
      <w:lvlText w:val=""/>
      <w:lvlJc w:val="left"/>
      <w:pPr>
        <w:ind w:left="5040" w:hanging="360"/>
      </w:pPr>
      <w:rPr>
        <w:rFonts w:ascii="Symbol" w:hAnsi="Symbol" w:hint="default"/>
      </w:rPr>
    </w:lvl>
    <w:lvl w:ilvl="7" w:tplc="82B6FE6A">
      <w:start w:val="1"/>
      <w:numFmt w:val="bullet"/>
      <w:lvlText w:val="o"/>
      <w:lvlJc w:val="left"/>
      <w:pPr>
        <w:ind w:left="5760" w:hanging="360"/>
      </w:pPr>
      <w:rPr>
        <w:rFonts w:ascii="Courier New" w:hAnsi="Courier New" w:hint="default"/>
      </w:rPr>
    </w:lvl>
    <w:lvl w:ilvl="8" w:tplc="F25C6F1C">
      <w:start w:val="1"/>
      <w:numFmt w:val="bullet"/>
      <w:lvlText w:val=""/>
      <w:lvlJc w:val="left"/>
      <w:pPr>
        <w:ind w:left="6480" w:hanging="360"/>
      </w:pPr>
      <w:rPr>
        <w:rFonts w:ascii="Wingdings" w:hAnsi="Wingdings" w:hint="default"/>
      </w:rPr>
    </w:lvl>
  </w:abstractNum>
  <w:abstractNum w:abstractNumId="5" w15:restartNumberingAfterBreak="0">
    <w:nsid w:val="36F17290"/>
    <w:multiLevelType w:val="hybridMultilevel"/>
    <w:tmpl w:val="C4163616"/>
    <w:lvl w:ilvl="0" w:tplc="9FD409C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2394BE4"/>
    <w:multiLevelType w:val="hybridMultilevel"/>
    <w:tmpl w:val="57CA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719680">
    <w:abstractNumId w:val="6"/>
  </w:num>
  <w:num w:numId="2" w16cid:durableId="1150559971">
    <w:abstractNumId w:val="3"/>
  </w:num>
  <w:num w:numId="3" w16cid:durableId="1437627971">
    <w:abstractNumId w:val="4"/>
  </w:num>
  <w:num w:numId="4" w16cid:durableId="1116215020">
    <w:abstractNumId w:val="2"/>
  </w:num>
  <w:num w:numId="5" w16cid:durableId="172454520">
    <w:abstractNumId w:val="5"/>
  </w:num>
  <w:num w:numId="6" w16cid:durableId="2116511144">
    <w:abstractNumId w:val="0"/>
  </w:num>
  <w:num w:numId="7" w16cid:durableId="187892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E1"/>
    <w:rsid w:val="00000F12"/>
    <w:rsid w:val="0009691E"/>
    <w:rsid w:val="000C192C"/>
    <w:rsid w:val="00143C61"/>
    <w:rsid w:val="00162838"/>
    <w:rsid w:val="00181430"/>
    <w:rsid w:val="00191484"/>
    <w:rsid w:val="001F3817"/>
    <w:rsid w:val="0022679E"/>
    <w:rsid w:val="00260643"/>
    <w:rsid w:val="00291B0E"/>
    <w:rsid w:val="002C6574"/>
    <w:rsid w:val="00336612"/>
    <w:rsid w:val="003D1882"/>
    <w:rsid w:val="003D6261"/>
    <w:rsid w:val="00430366"/>
    <w:rsid w:val="00465509"/>
    <w:rsid w:val="0046572E"/>
    <w:rsid w:val="004B3E72"/>
    <w:rsid w:val="00574D7A"/>
    <w:rsid w:val="005850BB"/>
    <w:rsid w:val="00622F13"/>
    <w:rsid w:val="006A29E1"/>
    <w:rsid w:val="006B214A"/>
    <w:rsid w:val="0070013D"/>
    <w:rsid w:val="0072479A"/>
    <w:rsid w:val="00785B71"/>
    <w:rsid w:val="00786793"/>
    <w:rsid w:val="007D05CF"/>
    <w:rsid w:val="007D0C31"/>
    <w:rsid w:val="007D556B"/>
    <w:rsid w:val="007F47D3"/>
    <w:rsid w:val="008430A2"/>
    <w:rsid w:val="0088427D"/>
    <w:rsid w:val="008B3593"/>
    <w:rsid w:val="008C02C5"/>
    <w:rsid w:val="00934186"/>
    <w:rsid w:val="009F64CC"/>
    <w:rsid w:val="00AB5EB4"/>
    <w:rsid w:val="00AC1E5F"/>
    <w:rsid w:val="00AF35C5"/>
    <w:rsid w:val="00B8289F"/>
    <w:rsid w:val="00B87BCF"/>
    <w:rsid w:val="00BD34E5"/>
    <w:rsid w:val="00BF2D9E"/>
    <w:rsid w:val="00CA0276"/>
    <w:rsid w:val="00D14256"/>
    <w:rsid w:val="00D40D08"/>
    <w:rsid w:val="00D50A8E"/>
    <w:rsid w:val="00D647EF"/>
    <w:rsid w:val="00DB5457"/>
    <w:rsid w:val="00E05742"/>
    <w:rsid w:val="00E16877"/>
    <w:rsid w:val="00EA0739"/>
    <w:rsid w:val="00F43215"/>
    <w:rsid w:val="00F7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2760"/>
  <w15:chartTrackingRefBased/>
  <w15:docId w15:val="{961A94AE-507E-471B-A9A5-7EFA8C9E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E1"/>
    <w:pPr>
      <w:spacing w:after="120" w:line="276" w:lineRule="auto"/>
      <w:jc w:val="both"/>
    </w:pPr>
    <w:rPr>
      <w:rFonts w:ascii="Arial" w:eastAsiaTheme="minorEastAsia" w:hAnsi="Arial"/>
      <w:kern w:val="0"/>
      <w:szCs w:val="24"/>
      <w:lang w:val="en-GB"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9E1"/>
    <w:rPr>
      <w:color w:val="0563C1" w:themeColor="hyperlink"/>
      <w:u w:val="single"/>
    </w:rPr>
  </w:style>
  <w:style w:type="paragraph" w:styleId="ListParagraph">
    <w:name w:val="List Paragraph"/>
    <w:basedOn w:val="Normal"/>
    <w:uiPriority w:val="34"/>
    <w:qFormat/>
    <w:rsid w:val="006A29E1"/>
    <w:pPr>
      <w:spacing w:after="0" w:line="240" w:lineRule="auto"/>
      <w:ind w:left="720"/>
    </w:pPr>
    <w:rPr>
      <w:rFonts w:ascii="Calibri" w:hAnsi="Calibri" w:cs="Times New Roman"/>
      <w:lang w:val="fr-BE"/>
    </w:rPr>
  </w:style>
  <w:style w:type="paragraph" w:styleId="Header">
    <w:name w:val="header"/>
    <w:basedOn w:val="Normal"/>
    <w:link w:val="HeaderChar"/>
    <w:uiPriority w:val="99"/>
    <w:unhideWhenUsed/>
    <w:rsid w:val="006A29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29E1"/>
    <w:rPr>
      <w:rFonts w:ascii="Arial" w:eastAsiaTheme="minorEastAsia" w:hAnsi="Arial"/>
      <w:kern w:val="0"/>
      <w:szCs w:val="24"/>
      <w:lang w:val="en-GB" w:eastAsia="fr-FR"/>
      <w14:ligatures w14:val="none"/>
    </w:rPr>
  </w:style>
  <w:style w:type="paragraph" w:styleId="Footer">
    <w:name w:val="footer"/>
    <w:basedOn w:val="Normal"/>
    <w:link w:val="FooterChar"/>
    <w:unhideWhenUsed/>
    <w:rsid w:val="006A29E1"/>
    <w:pPr>
      <w:tabs>
        <w:tab w:val="center" w:pos="4536"/>
        <w:tab w:val="right" w:pos="9072"/>
      </w:tabs>
      <w:spacing w:after="0" w:line="240" w:lineRule="auto"/>
    </w:pPr>
  </w:style>
  <w:style w:type="character" w:customStyle="1" w:styleId="FooterChar">
    <w:name w:val="Footer Char"/>
    <w:basedOn w:val="DefaultParagraphFont"/>
    <w:link w:val="Footer"/>
    <w:rsid w:val="006A29E1"/>
    <w:rPr>
      <w:rFonts w:ascii="Arial" w:eastAsiaTheme="minorEastAsia" w:hAnsi="Arial"/>
      <w:kern w:val="0"/>
      <w:szCs w:val="24"/>
      <w:lang w:val="en-GB" w:eastAsia="fr-FR"/>
      <w14:ligatures w14:val="none"/>
    </w:rPr>
  </w:style>
  <w:style w:type="paragraph" w:styleId="NormalWeb">
    <w:name w:val="Normal (Web)"/>
    <w:basedOn w:val="Normal"/>
    <w:unhideWhenUsed/>
    <w:rsid w:val="006A29E1"/>
    <w:pPr>
      <w:spacing w:before="100" w:beforeAutospacing="1" w:after="100" w:afterAutospacing="1"/>
    </w:pPr>
    <w:rPr>
      <w:rFonts w:ascii="Times New Roman" w:eastAsia="Times New Roman" w:hAnsi="Times New Roman" w:cs="Times New Roman"/>
      <w:lang w:val="en-US" w:eastAsia="ar-SA"/>
    </w:rPr>
  </w:style>
  <w:style w:type="character" w:styleId="CommentReference">
    <w:name w:val="annotation reference"/>
    <w:basedOn w:val="DefaultParagraphFont"/>
    <w:uiPriority w:val="99"/>
    <w:semiHidden/>
    <w:unhideWhenUsed/>
    <w:rsid w:val="003D6261"/>
    <w:rPr>
      <w:sz w:val="16"/>
      <w:szCs w:val="16"/>
    </w:rPr>
  </w:style>
  <w:style w:type="paragraph" w:styleId="CommentText">
    <w:name w:val="annotation text"/>
    <w:basedOn w:val="Normal"/>
    <w:link w:val="CommentTextChar"/>
    <w:uiPriority w:val="99"/>
    <w:unhideWhenUsed/>
    <w:rsid w:val="003D6261"/>
    <w:pPr>
      <w:spacing w:line="240" w:lineRule="auto"/>
    </w:pPr>
    <w:rPr>
      <w:sz w:val="20"/>
      <w:szCs w:val="20"/>
    </w:rPr>
  </w:style>
  <w:style w:type="character" w:customStyle="1" w:styleId="CommentTextChar">
    <w:name w:val="Comment Text Char"/>
    <w:basedOn w:val="DefaultParagraphFont"/>
    <w:link w:val="CommentText"/>
    <w:uiPriority w:val="99"/>
    <w:rsid w:val="003D6261"/>
    <w:rPr>
      <w:rFonts w:ascii="Arial" w:eastAsiaTheme="minorEastAsia" w:hAnsi="Arial"/>
      <w:kern w:val="0"/>
      <w:sz w:val="20"/>
      <w:szCs w:val="20"/>
      <w:lang w:val="en-GB" w:eastAsia="fr-FR"/>
      <w14:ligatures w14:val="none"/>
    </w:rPr>
  </w:style>
  <w:style w:type="paragraph" w:styleId="CommentSubject">
    <w:name w:val="annotation subject"/>
    <w:basedOn w:val="CommentText"/>
    <w:next w:val="CommentText"/>
    <w:link w:val="CommentSubjectChar"/>
    <w:uiPriority w:val="99"/>
    <w:semiHidden/>
    <w:unhideWhenUsed/>
    <w:rsid w:val="003D6261"/>
    <w:rPr>
      <w:b/>
      <w:bCs/>
    </w:rPr>
  </w:style>
  <w:style w:type="character" w:customStyle="1" w:styleId="CommentSubjectChar">
    <w:name w:val="Comment Subject Char"/>
    <w:basedOn w:val="CommentTextChar"/>
    <w:link w:val="CommentSubject"/>
    <w:uiPriority w:val="99"/>
    <w:semiHidden/>
    <w:rsid w:val="003D6261"/>
    <w:rPr>
      <w:rFonts w:ascii="Arial" w:eastAsiaTheme="minorEastAsia" w:hAnsi="Arial"/>
      <w:b/>
      <w:bCs/>
      <w:kern w:val="0"/>
      <w:sz w:val="20"/>
      <w:szCs w:val="20"/>
      <w:lang w:val="en-GB" w:eastAsia="fr-FR"/>
      <w14:ligatures w14:val="none"/>
    </w:rPr>
  </w:style>
  <w:style w:type="character" w:styleId="UnresolvedMention">
    <w:name w:val="Unresolved Mention"/>
    <w:basedOn w:val="DefaultParagraphFont"/>
    <w:uiPriority w:val="99"/>
    <w:semiHidden/>
    <w:unhideWhenUsed/>
    <w:rsid w:val="00F70959"/>
    <w:rPr>
      <w:color w:val="605E5C"/>
      <w:shd w:val="clear" w:color="auto" w:fill="E1DFDD"/>
    </w:rPr>
  </w:style>
  <w:style w:type="table" w:styleId="TableGrid">
    <w:name w:val="Table Grid"/>
    <w:basedOn w:val="TableNormal"/>
    <w:uiPriority w:val="39"/>
    <w:rsid w:val="007001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dre@aldeparty.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erdin@aldeparty.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89E2A-2F59-4E24-84E1-A8D7BC7C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Iiris André</dc:creator>
  <cp:keywords/>
  <dc:description/>
  <cp:lastModifiedBy>Iiris André</cp:lastModifiedBy>
  <cp:revision>2</cp:revision>
  <dcterms:created xsi:type="dcterms:W3CDTF">2024-01-11T12:12:00Z</dcterms:created>
  <dcterms:modified xsi:type="dcterms:W3CDTF">2024-01-11T12:12:00Z</dcterms:modified>
</cp:coreProperties>
</file>